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08773679"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#12</w:t>
      </w:r>
      <w:r w:rsidR="008B45D3">
        <w:rPr>
          <w:rFonts w:ascii="Arial" w:hAnsi="Arial" w:cs="Arial"/>
          <w:b/>
          <w:sz w:val="24"/>
          <w:szCs w:val="28"/>
        </w:rPr>
        <w:t>9</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EA034C" w:rsidRPr="00EA034C">
        <w:rPr>
          <w:rFonts w:ascii="Arial" w:hAnsi="Arial" w:cs="Arial"/>
          <w:b/>
          <w:sz w:val="24"/>
          <w:szCs w:val="28"/>
        </w:rPr>
        <w:t>R2-2500890</w:t>
      </w:r>
    </w:p>
    <w:p w14:paraId="1FC815AD" w14:textId="3D183C4C" w:rsidR="00A053D1" w:rsidRPr="0060578E" w:rsidRDefault="008B45D3">
      <w:pPr>
        <w:tabs>
          <w:tab w:val="left" w:pos="567"/>
        </w:tabs>
        <w:rPr>
          <w:rFonts w:ascii="Arial" w:hAnsi="Arial"/>
          <w:b/>
          <w:sz w:val="22"/>
          <w:szCs w:val="24"/>
        </w:rPr>
      </w:pPr>
      <w:r>
        <w:rPr>
          <w:rFonts w:ascii="Arial" w:hAnsi="Arial" w:cs="Arial"/>
          <w:b/>
          <w:sz w:val="24"/>
          <w:szCs w:val="28"/>
        </w:rPr>
        <w:t>Athens</w:t>
      </w:r>
      <w:r w:rsidR="00A85874" w:rsidRPr="0060578E">
        <w:rPr>
          <w:rFonts w:ascii="Arial" w:hAnsi="Arial" w:cs="Arial"/>
          <w:b/>
          <w:sz w:val="24"/>
          <w:szCs w:val="28"/>
        </w:rPr>
        <w:t xml:space="preserve">, </w:t>
      </w:r>
      <w:r>
        <w:rPr>
          <w:rFonts w:ascii="Arial" w:hAnsi="Arial" w:cs="Arial"/>
          <w:b/>
          <w:sz w:val="24"/>
          <w:szCs w:val="28"/>
        </w:rPr>
        <w:t>Greece</w:t>
      </w:r>
      <w:r w:rsidR="000C2486" w:rsidRPr="0060578E">
        <w:rPr>
          <w:rFonts w:ascii="Arial" w:hAnsi="Arial" w:cs="Arial"/>
          <w:b/>
          <w:sz w:val="24"/>
          <w:szCs w:val="28"/>
        </w:rPr>
        <w:t xml:space="preserve">, </w:t>
      </w:r>
      <w:r>
        <w:rPr>
          <w:rFonts w:ascii="Arial" w:eastAsia="MS Mincho" w:hAnsi="Arial" w:cs="Arial"/>
          <w:b/>
          <w:sz w:val="24"/>
          <w:lang w:eastAsia="en-US"/>
        </w:rPr>
        <w:t>17 – 21 February</w:t>
      </w:r>
      <w:r w:rsidR="0058617C" w:rsidRPr="0060578E">
        <w:rPr>
          <w:rFonts w:ascii="Arial" w:eastAsia="MS Mincho" w:hAnsi="Arial" w:cs="Arial"/>
          <w:b/>
          <w:sz w:val="24"/>
          <w:lang w:eastAsia="en-US"/>
        </w:rPr>
        <w:t>, 202</w:t>
      </w:r>
      <w:r>
        <w:rPr>
          <w:rFonts w:ascii="Arial" w:eastAsia="MS Mincho" w:hAnsi="Arial" w:cs="Arial"/>
          <w:b/>
          <w:sz w:val="24"/>
          <w:lang w:eastAsia="en-US"/>
        </w:rPr>
        <w:t>5</w:t>
      </w:r>
    </w:p>
    <w:p w14:paraId="3431DE8E" w14:textId="77777777" w:rsidR="00C715ED" w:rsidRPr="0060578E" w:rsidRDefault="00C715ED" w:rsidP="00134CAB">
      <w:pPr>
        <w:tabs>
          <w:tab w:val="left" w:pos="567"/>
        </w:tabs>
        <w:rPr>
          <w:rFonts w:ascii="Arial" w:hAnsi="Arial"/>
          <w:b/>
          <w:sz w:val="24"/>
          <w:szCs w:val="24"/>
        </w:rPr>
      </w:pPr>
    </w:p>
    <w:p w14:paraId="07BC9FCE" w14:textId="7B0EFBDF"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0307CF" w:rsidRPr="0060578E">
        <w:rPr>
          <w:rFonts w:ascii="Arial" w:hAnsi="Arial"/>
          <w:sz w:val="24"/>
          <w:szCs w:val="24"/>
        </w:rPr>
        <w:t>8.3.</w:t>
      </w:r>
      <w:r w:rsidR="00D22612" w:rsidRPr="0060578E">
        <w:rPr>
          <w:rFonts w:ascii="Arial" w:hAnsi="Arial"/>
          <w:sz w:val="24"/>
          <w:szCs w:val="24"/>
        </w:rPr>
        <w:t>2</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1C4FF4ED"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9A4747">
        <w:rPr>
          <w:rFonts w:ascii="Arial" w:hAnsi="Arial"/>
          <w:sz w:val="24"/>
          <w:szCs w:val="24"/>
        </w:rPr>
        <w:t>Additional s</w:t>
      </w:r>
      <w:r w:rsidR="00902B8F" w:rsidRPr="0060578E">
        <w:rPr>
          <w:rFonts w:ascii="Arial" w:hAnsi="Arial"/>
          <w:sz w:val="24"/>
          <w:szCs w:val="24"/>
        </w:rPr>
        <w:t xml:space="preserve">imulation results </w:t>
      </w:r>
      <w:r w:rsidR="001F324E">
        <w:rPr>
          <w:rFonts w:ascii="Arial" w:hAnsi="Arial"/>
          <w:sz w:val="24"/>
          <w:szCs w:val="24"/>
        </w:rPr>
        <w:t>for</w:t>
      </w:r>
      <w:r w:rsidR="00902B8F" w:rsidRPr="0060578E">
        <w:rPr>
          <w:rFonts w:ascii="Arial" w:hAnsi="Arial"/>
          <w:sz w:val="24"/>
          <w:szCs w:val="24"/>
        </w:rPr>
        <w:t xml:space="preserve"> RRM measurement prediction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61DFB682" w14:textId="25CC15E0" w:rsidR="00B30819" w:rsidRDefault="00B30819" w:rsidP="00DF0BC6">
      <w:pPr>
        <w:spacing w:after="0"/>
        <w:rPr>
          <w:rFonts w:eastAsiaTheme="minorEastAsia"/>
        </w:rPr>
      </w:pPr>
      <w:r>
        <w:rPr>
          <w:rFonts w:eastAsiaTheme="minorEastAsia"/>
        </w:rPr>
        <w:t xml:space="preserve">In the previous meetings RAN2 </w:t>
      </w:r>
      <w:r w:rsidR="003344CA">
        <w:rPr>
          <w:rFonts w:eastAsiaTheme="minorEastAsia"/>
        </w:rPr>
        <w:t>analysed</w:t>
      </w:r>
      <w:r>
        <w:rPr>
          <w:rFonts w:eastAsiaTheme="minorEastAsia"/>
        </w:rPr>
        <w:t xml:space="preserve"> RRM measurement prediction accuracy when using AIML models in different scenarios. The following scenarios were prioritized for evaluation:</w:t>
      </w:r>
    </w:p>
    <w:p w14:paraId="11E57D05" w14:textId="77777777" w:rsidR="00B30819" w:rsidRDefault="00B30819" w:rsidP="00DF0BC6">
      <w:pPr>
        <w:spacing w:after="0"/>
        <w:rPr>
          <w:rFonts w:eastAsiaTheme="minorEastAsia"/>
        </w:rPr>
      </w:pPr>
    </w:p>
    <w:tbl>
      <w:tblPr>
        <w:tblStyle w:val="TableGrid"/>
        <w:tblW w:w="8373" w:type="dxa"/>
        <w:jc w:val="center"/>
        <w:tblLook w:val="04A0" w:firstRow="1" w:lastRow="0" w:firstColumn="1" w:lastColumn="0" w:noHBand="0" w:noVBand="1"/>
      </w:tblPr>
      <w:tblGrid>
        <w:gridCol w:w="827"/>
        <w:gridCol w:w="1312"/>
        <w:gridCol w:w="3668"/>
        <w:gridCol w:w="1272"/>
        <w:gridCol w:w="1294"/>
      </w:tblGrid>
      <w:tr w:rsidR="00B30819" w:rsidRPr="0060578E" w14:paraId="186D4B7B" w14:textId="77777777" w:rsidTr="00FA5CB0">
        <w:trPr>
          <w:jc w:val="center"/>
        </w:trPr>
        <w:tc>
          <w:tcPr>
            <w:tcW w:w="827" w:type="dxa"/>
          </w:tcPr>
          <w:p w14:paraId="05389986" w14:textId="77777777" w:rsidR="00B30819" w:rsidRPr="0060578E" w:rsidRDefault="00B30819" w:rsidP="00FA5CB0">
            <w:pPr>
              <w:spacing w:beforeLines="50" w:before="120"/>
            </w:pPr>
            <w:r w:rsidRPr="0060578E">
              <w:t>Case number</w:t>
            </w:r>
          </w:p>
        </w:tc>
        <w:tc>
          <w:tcPr>
            <w:tcW w:w="1312" w:type="dxa"/>
          </w:tcPr>
          <w:p w14:paraId="67665882" w14:textId="77777777" w:rsidR="00B30819" w:rsidRPr="0060578E" w:rsidRDefault="00B30819" w:rsidP="00FA5CB0">
            <w:pPr>
              <w:spacing w:beforeLines="50" w:before="120"/>
            </w:pPr>
            <w:r w:rsidRPr="0060578E">
              <w:t xml:space="preserve">Prioritization </w:t>
            </w:r>
          </w:p>
        </w:tc>
        <w:tc>
          <w:tcPr>
            <w:tcW w:w="3668" w:type="dxa"/>
          </w:tcPr>
          <w:p w14:paraId="5C5E6138" w14:textId="77777777" w:rsidR="00B30819" w:rsidRPr="0060578E" w:rsidRDefault="00B30819" w:rsidP="00FA5CB0">
            <w:pPr>
              <w:spacing w:beforeLines="50" w:before="120"/>
            </w:pPr>
            <w:r w:rsidRPr="0060578E">
              <w:t>Evaluation scenario combination</w:t>
            </w:r>
          </w:p>
        </w:tc>
        <w:tc>
          <w:tcPr>
            <w:tcW w:w="1272" w:type="dxa"/>
          </w:tcPr>
          <w:p w14:paraId="2BC4940F" w14:textId="77777777" w:rsidR="00B30819" w:rsidRPr="0060578E" w:rsidRDefault="00B30819" w:rsidP="00FA5CB0">
            <w:pPr>
              <w:spacing w:beforeLines="50" w:before="120"/>
            </w:pPr>
            <w:r w:rsidRPr="0060578E">
              <w:t>target study goal</w:t>
            </w:r>
          </w:p>
        </w:tc>
        <w:tc>
          <w:tcPr>
            <w:tcW w:w="1294" w:type="dxa"/>
          </w:tcPr>
          <w:p w14:paraId="2F70E0D0" w14:textId="77777777" w:rsidR="00B30819" w:rsidRPr="0060578E" w:rsidRDefault="00B30819" w:rsidP="00FA5CB0">
            <w:pPr>
              <w:spacing w:beforeLines="50" w:before="120"/>
            </w:pPr>
            <w:r w:rsidRPr="0060578E">
              <w:t>Methodology</w:t>
            </w:r>
          </w:p>
        </w:tc>
      </w:tr>
      <w:tr w:rsidR="00B30819" w:rsidRPr="0060578E" w14:paraId="07C5A051" w14:textId="77777777" w:rsidTr="00FA5CB0">
        <w:trPr>
          <w:jc w:val="center"/>
        </w:trPr>
        <w:tc>
          <w:tcPr>
            <w:tcW w:w="827" w:type="dxa"/>
          </w:tcPr>
          <w:p w14:paraId="5C849076" w14:textId="77777777" w:rsidR="00B30819" w:rsidRPr="0060578E" w:rsidRDefault="00B30819" w:rsidP="00FA5CB0">
            <w:pPr>
              <w:spacing w:beforeLines="50" w:before="120"/>
            </w:pPr>
            <w:r w:rsidRPr="0060578E">
              <w:t>2</w:t>
            </w:r>
          </w:p>
        </w:tc>
        <w:tc>
          <w:tcPr>
            <w:tcW w:w="1312" w:type="dxa"/>
          </w:tcPr>
          <w:p w14:paraId="64A6DC27" w14:textId="77777777" w:rsidR="00B30819" w:rsidRPr="0060578E" w:rsidRDefault="00B30819" w:rsidP="00FA5CB0">
            <w:pPr>
              <w:spacing w:beforeLines="50" w:before="120"/>
            </w:pPr>
            <w:r w:rsidRPr="0060578E">
              <w:t>High</w:t>
            </w:r>
          </w:p>
        </w:tc>
        <w:tc>
          <w:tcPr>
            <w:tcW w:w="3668" w:type="dxa"/>
          </w:tcPr>
          <w:p w14:paraId="7058A379" w14:textId="77777777" w:rsidR="00B30819" w:rsidRPr="0060578E" w:rsidRDefault="00B30819" w:rsidP="00FA5CB0">
            <w:pPr>
              <w:spacing w:beforeLines="50" w:before="120"/>
            </w:pPr>
            <w:r w:rsidRPr="0060578E">
              <w:t>FR1 to FR1 intra-frequency temporal domain case B</w:t>
            </w:r>
          </w:p>
        </w:tc>
        <w:tc>
          <w:tcPr>
            <w:tcW w:w="1272" w:type="dxa"/>
          </w:tcPr>
          <w:p w14:paraId="13845AF6" w14:textId="77777777" w:rsidR="00B30819" w:rsidRPr="0060578E" w:rsidRDefault="00B30819" w:rsidP="00FA5CB0">
            <w:pPr>
              <w:spacing w:beforeLines="50" w:before="120"/>
            </w:pPr>
            <w:r w:rsidRPr="0060578E">
              <w:rPr>
                <w:vertAlign w:val="superscript"/>
              </w:rPr>
              <w:t xml:space="preserve">  </w:t>
            </w:r>
            <w:r w:rsidRPr="0060578E">
              <w:t>1</w:t>
            </w:r>
            <w:proofErr w:type="gramStart"/>
            <w:r w:rsidRPr="0060578E">
              <w:rPr>
                <w:vertAlign w:val="superscript"/>
              </w:rPr>
              <w:t>st</w:t>
            </w:r>
            <w:r w:rsidRPr="0060578E">
              <w:t xml:space="preserve">  goal</w:t>
            </w:r>
            <w:proofErr w:type="gramEnd"/>
          </w:p>
        </w:tc>
        <w:tc>
          <w:tcPr>
            <w:tcW w:w="1294" w:type="dxa"/>
          </w:tcPr>
          <w:p w14:paraId="57A24889" w14:textId="77777777" w:rsidR="00B30819" w:rsidRPr="0060578E" w:rsidRDefault="00B30819" w:rsidP="00FA5CB0">
            <w:pPr>
              <w:spacing w:beforeLines="50" w:before="120"/>
              <w:rPr>
                <w:vertAlign w:val="superscript"/>
              </w:rPr>
            </w:pPr>
            <w:r w:rsidRPr="0060578E">
              <w:t>Intra-cell</w:t>
            </w:r>
          </w:p>
        </w:tc>
      </w:tr>
      <w:tr w:rsidR="00B30819" w:rsidRPr="0060578E" w14:paraId="6CFCFF85" w14:textId="77777777" w:rsidTr="00FA5CB0">
        <w:trPr>
          <w:jc w:val="center"/>
        </w:trPr>
        <w:tc>
          <w:tcPr>
            <w:tcW w:w="827" w:type="dxa"/>
          </w:tcPr>
          <w:p w14:paraId="43A3F028" w14:textId="77777777" w:rsidR="00B30819" w:rsidRPr="0060578E" w:rsidRDefault="00B30819" w:rsidP="00FA5CB0">
            <w:pPr>
              <w:spacing w:beforeLines="50" w:before="120"/>
            </w:pPr>
            <w:r w:rsidRPr="0060578E">
              <w:t>3</w:t>
            </w:r>
          </w:p>
        </w:tc>
        <w:tc>
          <w:tcPr>
            <w:tcW w:w="1312" w:type="dxa"/>
          </w:tcPr>
          <w:p w14:paraId="0341193C" w14:textId="77777777" w:rsidR="00B30819" w:rsidRPr="0060578E" w:rsidRDefault="00B30819" w:rsidP="00FA5CB0">
            <w:pPr>
              <w:spacing w:beforeLines="50" w:before="120"/>
            </w:pPr>
            <w:r w:rsidRPr="0060578E">
              <w:t>High</w:t>
            </w:r>
          </w:p>
        </w:tc>
        <w:tc>
          <w:tcPr>
            <w:tcW w:w="3668" w:type="dxa"/>
          </w:tcPr>
          <w:p w14:paraId="7371B915" w14:textId="77777777" w:rsidR="00B30819" w:rsidRPr="0060578E" w:rsidRDefault="00B30819" w:rsidP="00FA5CB0">
            <w:pPr>
              <w:spacing w:beforeLines="50" w:before="120"/>
            </w:pPr>
            <w:r w:rsidRPr="0060578E">
              <w:t>FR1 to FR1 inter-frequency (frequency domain)</w:t>
            </w:r>
          </w:p>
        </w:tc>
        <w:tc>
          <w:tcPr>
            <w:tcW w:w="1272" w:type="dxa"/>
          </w:tcPr>
          <w:p w14:paraId="6CD653DD" w14:textId="77777777" w:rsidR="00B30819" w:rsidRPr="0060578E" w:rsidRDefault="00B30819" w:rsidP="00FA5CB0">
            <w:pPr>
              <w:spacing w:beforeLines="50" w:before="120"/>
            </w:pPr>
            <w:r w:rsidRPr="0060578E">
              <w:t>1</w:t>
            </w:r>
            <w:r w:rsidRPr="0060578E">
              <w:rPr>
                <w:vertAlign w:val="superscript"/>
              </w:rPr>
              <w:t>st</w:t>
            </w:r>
            <w:r w:rsidRPr="0060578E">
              <w:t xml:space="preserve"> goal</w:t>
            </w:r>
          </w:p>
        </w:tc>
        <w:tc>
          <w:tcPr>
            <w:tcW w:w="1294" w:type="dxa"/>
          </w:tcPr>
          <w:p w14:paraId="755C3227" w14:textId="77777777" w:rsidR="00B30819" w:rsidRPr="0060578E" w:rsidRDefault="00B30819" w:rsidP="00FA5CB0">
            <w:pPr>
              <w:spacing w:beforeLines="50" w:before="120"/>
            </w:pPr>
            <w:r w:rsidRPr="0060578E">
              <w:t xml:space="preserve">Inter-cell </w:t>
            </w:r>
          </w:p>
        </w:tc>
      </w:tr>
      <w:tr w:rsidR="00B30819" w:rsidRPr="0060578E" w14:paraId="5BC5E7CC" w14:textId="77777777" w:rsidTr="00FA5CB0">
        <w:trPr>
          <w:jc w:val="center"/>
        </w:trPr>
        <w:tc>
          <w:tcPr>
            <w:tcW w:w="827" w:type="dxa"/>
          </w:tcPr>
          <w:p w14:paraId="40E38D2C" w14:textId="77777777" w:rsidR="00B30819" w:rsidRPr="0060578E" w:rsidRDefault="00B30819" w:rsidP="00FA5CB0">
            <w:pPr>
              <w:spacing w:beforeLines="50" w:before="120"/>
            </w:pPr>
            <w:r w:rsidRPr="0060578E">
              <w:t>4</w:t>
            </w:r>
          </w:p>
        </w:tc>
        <w:tc>
          <w:tcPr>
            <w:tcW w:w="1312" w:type="dxa"/>
          </w:tcPr>
          <w:p w14:paraId="74ABB490" w14:textId="77777777" w:rsidR="00B30819" w:rsidRPr="0060578E" w:rsidRDefault="00B30819" w:rsidP="00FA5CB0">
            <w:pPr>
              <w:spacing w:beforeLines="50" w:before="120"/>
            </w:pPr>
            <w:r w:rsidRPr="0060578E">
              <w:t>High</w:t>
            </w:r>
          </w:p>
        </w:tc>
        <w:tc>
          <w:tcPr>
            <w:tcW w:w="3668" w:type="dxa"/>
          </w:tcPr>
          <w:p w14:paraId="7A3AE182" w14:textId="77777777" w:rsidR="00B30819" w:rsidRPr="0060578E" w:rsidRDefault="00B30819" w:rsidP="00FA5CB0">
            <w:pPr>
              <w:spacing w:beforeLines="50" w:before="120"/>
            </w:pPr>
            <w:r w:rsidRPr="0060578E">
              <w:t>FR2 to FR2 intra-frequency temporal domain case A</w:t>
            </w:r>
          </w:p>
        </w:tc>
        <w:tc>
          <w:tcPr>
            <w:tcW w:w="1272" w:type="dxa"/>
          </w:tcPr>
          <w:p w14:paraId="3FEA3954" w14:textId="77777777" w:rsidR="00B30819" w:rsidRPr="0060578E" w:rsidRDefault="00B30819" w:rsidP="00FA5CB0">
            <w:pPr>
              <w:spacing w:beforeLines="50" w:before="120"/>
              <w:rPr>
                <w:highlight w:val="yellow"/>
              </w:rPr>
            </w:pPr>
            <w:r w:rsidRPr="0060578E">
              <w:t>2</w:t>
            </w:r>
            <w:r w:rsidRPr="0060578E">
              <w:rPr>
                <w:vertAlign w:val="superscript"/>
              </w:rPr>
              <w:t>nd</w:t>
            </w:r>
            <w:r w:rsidRPr="0060578E">
              <w:t xml:space="preserve"> goal</w:t>
            </w:r>
          </w:p>
        </w:tc>
        <w:tc>
          <w:tcPr>
            <w:tcW w:w="1294" w:type="dxa"/>
          </w:tcPr>
          <w:p w14:paraId="17A62429" w14:textId="77777777" w:rsidR="00B30819" w:rsidRPr="0060578E" w:rsidRDefault="00B30819" w:rsidP="00FA5CB0">
            <w:pPr>
              <w:spacing w:beforeLines="50" w:before="120"/>
            </w:pPr>
            <w:r w:rsidRPr="0060578E">
              <w:t>Intra-cell</w:t>
            </w:r>
          </w:p>
        </w:tc>
      </w:tr>
    </w:tbl>
    <w:p w14:paraId="49727720" w14:textId="4DE3C6F3" w:rsidR="00FF75C2" w:rsidRPr="0060578E" w:rsidRDefault="00FF75C2" w:rsidP="00DF0BC6">
      <w:pPr>
        <w:spacing w:after="0"/>
        <w:rPr>
          <w:rFonts w:eastAsiaTheme="minorEastAsia"/>
        </w:rPr>
      </w:pPr>
    </w:p>
    <w:p w14:paraId="5818FB19" w14:textId="77777777" w:rsidR="00EF4C42" w:rsidRPr="0060578E" w:rsidRDefault="00EF4C42" w:rsidP="00DF0BC6">
      <w:pPr>
        <w:spacing w:after="0"/>
        <w:rPr>
          <w:rFonts w:eastAsiaTheme="minorEastAsia"/>
        </w:rPr>
      </w:pPr>
    </w:p>
    <w:p w14:paraId="21A03588" w14:textId="4530EE6D" w:rsidR="00B30819" w:rsidRDefault="00B30819" w:rsidP="00FE2BA0">
      <w:pPr>
        <w:rPr>
          <w:rFonts w:eastAsiaTheme="minorEastAsia"/>
        </w:rPr>
      </w:pPr>
      <w:r>
        <w:rPr>
          <w:rFonts w:eastAsiaTheme="minorEastAsia"/>
        </w:rPr>
        <w:t>We have provided ou</w:t>
      </w:r>
      <w:r w:rsidR="00FA5CB0">
        <w:rPr>
          <w:rFonts w:eastAsiaTheme="minorEastAsia"/>
        </w:rPr>
        <w:t>r</w:t>
      </w:r>
      <w:r>
        <w:rPr>
          <w:rFonts w:eastAsiaTheme="minorEastAsia"/>
        </w:rPr>
        <w:t xml:space="preserve"> simulation results for these scenarios in [1] and in this </w:t>
      </w:r>
      <w:proofErr w:type="spellStart"/>
      <w:r>
        <w:rPr>
          <w:rFonts w:eastAsiaTheme="minorEastAsia"/>
        </w:rPr>
        <w:t>Tdoc</w:t>
      </w:r>
      <w:proofErr w:type="spellEnd"/>
      <w:r>
        <w:rPr>
          <w:rFonts w:eastAsiaTheme="minorEastAsia"/>
        </w:rPr>
        <w:t xml:space="preserve"> we provide some additional results, in particular to:</w:t>
      </w:r>
    </w:p>
    <w:p w14:paraId="1D7C3292" w14:textId="6066A003" w:rsidR="00B30819" w:rsidRDefault="00B30819" w:rsidP="00975887">
      <w:pPr>
        <w:pStyle w:val="ListParagraph"/>
        <w:numPr>
          <w:ilvl w:val="0"/>
          <w:numId w:val="7"/>
        </w:numPr>
        <w:ind w:leftChars="0"/>
        <w:rPr>
          <w:rFonts w:eastAsiaTheme="minorEastAsia"/>
        </w:rPr>
      </w:pPr>
      <w:r>
        <w:rPr>
          <w:rFonts w:eastAsiaTheme="minorEastAsia"/>
        </w:rPr>
        <w:t>Compare the prediction accuracy of AIML models with that of simple non-AIML methods</w:t>
      </w:r>
    </w:p>
    <w:p w14:paraId="1A8D8607" w14:textId="26E3C0BA" w:rsidR="00B30819" w:rsidRDefault="00B30819" w:rsidP="00975887">
      <w:pPr>
        <w:pStyle w:val="ListParagraph"/>
        <w:numPr>
          <w:ilvl w:val="0"/>
          <w:numId w:val="7"/>
        </w:numPr>
        <w:ind w:leftChars="0"/>
        <w:rPr>
          <w:rFonts w:eastAsiaTheme="minorEastAsia"/>
        </w:rPr>
      </w:pPr>
      <w:r>
        <w:rPr>
          <w:rFonts w:eastAsiaTheme="minorEastAsia"/>
        </w:rPr>
        <w:t>Compare the prediction accuracy of cell-based approach with that of cluster-based approach</w:t>
      </w:r>
    </w:p>
    <w:p w14:paraId="0A656110" w14:textId="11FCFE55" w:rsidR="00B30819" w:rsidRDefault="00B30819" w:rsidP="00975887">
      <w:pPr>
        <w:pStyle w:val="ListParagraph"/>
        <w:numPr>
          <w:ilvl w:val="0"/>
          <w:numId w:val="7"/>
        </w:numPr>
        <w:ind w:leftChars="0"/>
        <w:rPr>
          <w:rFonts w:eastAsiaTheme="minorEastAsia"/>
        </w:rPr>
      </w:pPr>
      <w:r>
        <w:rPr>
          <w:rFonts w:eastAsiaTheme="minorEastAsia"/>
        </w:rPr>
        <w:t>Verify the impact of UE location information being used as an additional input to the model on the prediction accuracy</w:t>
      </w:r>
    </w:p>
    <w:p w14:paraId="3531626C" w14:textId="59BA2BDE" w:rsidR="00FE2BA0" w:rsidRPr="0060578E" w:rsidRDefault="00FE2BA0" w:rsidP="00FE2BA0">
      <w:pPr>
        <w:rPr>
          <w:rFonts w:eastAsiaTheme="minorEastAsia"/>
        </w:rPr>
      </w:pPr>
    </w:p>
    <w:p w14:paraId="28A63E0F" w14:textId="76021A94" w:rsidR="004533F4" w:rsidRPr="0060578E" w:rsidRDefault="00827357" w:rsidP="00686950">
      <w:pPr>
        <w:pStyle w:val="Heading1"/>
      </w:pPr>
      <w:r w:rsidRPr="0060578E">
        <w:t xml:space="preserve">2   </w:t>
      </w:r>
      <w:r w:rsidR="00C953C9" w:rsidRPr="0060578E">
        <w:t>Simulation results</w:t>
      </w:r>
    </w:p>
    <w:p w14:paraId="12EA735B" w14:textId="6691C753" w:rsidR="00EB120F" w:rsidRDefault="007F28E1" w:rsidP="00F165AC">
      <w:pPr>
        <w:pStyle w:val="Heading2"/>
        <w:rPr>
          <w:rFonts w:eastAsiaTheme="minorEastAsia"/>
          <w:sz w:val="28"/>
          <w:szCs w:val="22"/>
        </w:rPr>
      </w:pPr>
      <w:r w:rsidRPr="0060578E">
        <w:rPr>
          <w:rFonts w:eastAsiaTheme="minorEastAsia"/>
          <w:sz w:val="28"/>
          <w:szCs w:val="22"/>
        </w:rPr>
        <w:t>2.</w:t>
      </w:r>
      <w:r w:rsidR="00466812">
        <w:rPr>
          <w:rFonts w:eastAsiaTheme="minorEastAsia"/>
          <w:sz w:val="28"/>
          <w:szCs w:val="22"/>
        </w:rPr>
        <w:t>1</w:t>
      </w:r>
      <w:r w:rsidRPr="0060578E">
        <w:rPr>
          <w:rFonts w:eastAsiaTheme="minorEastAsia"/>
          <w:sz w:val="28"/>
          <w:szCs w:val="22"/>
        </w:rPr>
        <w:t xml:space="preserve"> </w:t>
      </w:r>
      <w:r w:rsidR="00F165AC">
        <w:rPr>
          <w:rFonts w:eastAsiaTheme="minorEastAsia"/>
          <w:sz w:val="28"/>
          <w:szCs w:val="22"/>
        </w:rPr>
        <w:t>AIML vs. non-AIML methods</w:t>
      </w:r>
    </w:p>
    <w:p w14:paraId="0198AA5A" w14:textId="34757160" w:rsidR="00F165AC" w:rsidRDefault="00F165AC" w:rsidP="00F165AC">
      <w:r>
        <w:t>We have compared the prediction accuracy of the AIML model we use in our previous simulations with the results achieved when a simple non-AIML method, i.e. same and hold, is used. The model details for both cases are provided in the table below.</w:t>
      </w:r>
    </w:p>
    <w:p w14:paraId="188B4333" w14:textId="0BE4631B" w:rsidR="003F60BF" w:rsidRPr="003F60BF" w:rsidRDefault="003F60BF" w:rsidP="00F165AC">
      <w:pPr>
        <w:rPr>
          <w:b/>
        </w:rPr>
      </w:pPr>
      <w:r w:rsidRPr="003F60BF">
        <w:rPr>
          <w:b/>
        </w:rPr>
        <w:t>Table 1. Model details for the AIML and non-AIML methods used in the simulations</w:t>
      </w:r>
    </w:p>
    <w:tbl>
      <w:tblPr>
        <w:tblW w:w="10348" w:type="dxa"/>
        <w:tblInd w:w="-5" w:type="dxa"/>
        <w:tblLook w:val="04A0" w:firstRow="1" w:lastRow="0" w:firstColumn="1" w:lastColumn="0" w:noHBand="0" w:noVBand="1"/>
      </w:tblPr>
      <w:tblGrid>
        <w:gridCol w:w="923"/>
        <w:gridCol w:w="1273"/>
        <w:gridCol w:w="1012"/>
        <w:gridCol w:w="1237"/>
        <w:gridCol w:w="1128"/>
        <w:gridCol w:w="1225"/>
        <w:gridCol w:w="1377"/>
        <w:gridCol w:w="1058"/>
        <w:gridCol w:w="1115"/>
      </w:tblGrid>
      <w:tr w:rsidR="00F165AC" w:rsidRPr="00F165AC" w14:paraId="48D2C93B" w14:textId="77777777" w:rsidTr="00146298">
        <w:trPr>
          <w:trHeight w:val="487"/>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862F0" w14:textId="77777777" w:rsidR="00F165AC" w:rsidRPr="00F165AC" w:rsidRDefault="00F165AC" w:rsidP="00F165AC">
            <w:pPr>
              <w:overflowPunct/>
              <w:autoSpaceDE/>
              <w:autoSpaceDN/>
              <w:adjustRightInd/>
              <w:spacing w:after="0"/>
              <w:jc w:val="center"/>
              <w:textAlignment w:val="auto"/>
              <w:rPr>
                <w:b/>
                <w:sz w:val="18"/>
                <w:lang w:val="en-US" w:eastAsia="en-US"/>
              </w:rPr>
            </w:pPr>
            <w:r w:rsidRPr="00F165AC">
              <w:rPr>
                <w:b/>
                <w:sz w:val="18"/>
                <w:lang w:val="en-US" w:eastAsia="en-US"/>
              </w:rPr>
              <w:t>Model input</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14:paraId="25D859CC" w14:textId="77777777" w:rsidR="00F165AC" w:rsidRPr="00F165AC" w:rsidRDefault="00F165AC" w:rsidP="00F165AC">
            <w:pPr>
              <w:overflowPunct/>
              <w:autoSpaceDE/>
              <w:autoSpaceDN/>
              <w:adjustRightInd/>
              <w:spacing w:after="0"/>
              <w:jc w:val="center"/>
              <w:textAlignment w:val="auto"/>
              <w:rPr>
                <w:b/>
                <w:sz w:val="18"/>
                <w:lang w:val="en-US" w:eastAsia="en-US"/>
              </w:rPr>
            </w:pPr>
            <w:r w:rsidRPr="00F165AC">
              <w:rPr>
                <w:b/>
                <w:sz w:val="18"/>
                <w:lang w:val="en-US" w:eastAsia="en-US"/>
              </w:rPr>
              <w:t>Model output/label</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77F99AF5" w14:textId="77777777" w:rsidR="00F165AC" w:rsidRPr="00F165AC" w:rsidRDefault="00F165AC" w:rsidP="00F165AC">
            <w:pPr>
              <w:overflowPunct/>
              <w:autoSpaceDE/>
              <w:autoSpaceDN/>
              <w:adjustRightInd/>
              <w:spacing w:after="0"/>
              <w:jc w:val="center"/>
              <w:textAlignment w:val="auto"/>
              <w:rPr>
                <w:b/>
                <w:sz w:val="18"/>
                <w:lang w:val="en-US" w:eastAsia="en-US"/>
              </w:rPr>
            </w:pPr>
            <w:r w:rsidRPr="00F165AC">
              <w:rPr>
                <w:b/>
                <w:sz w:val="18"/>
                <w:lang w:val="en-US" w:eastAsia="en-US"/>
              </w:rPr>
              <w:t xml:space="preserve">Model type  </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3DBA9D85" w14:textId="77777777" w:rsidR="00F165AC" w:rsidRPr="00F165AC" w:rsidRDefault="00F165AC" w:rsidP="00F165AC">
            <w:pPr>
              <w:overflowPunct/>
              <w:autoSpaceDE/>
              <w:autoSpaceDN/>
              <w:adjustRightInd/>
              <w:spacing w:after="0"/>
              <w:jc w:val="center"/>
              <w:textAlignment w:val="auto"/>
              <w:rPr>
                <w:b/>
                <w:sz w:val="18"/>
                <w:lang w:val="en-US" w:eastAsia="en-US"/>
              </w:rPr>
            </w:pPr>
            <w:r w:rsidRPr="00F165AC">
              <w:rPr>
                <w:b/>
                <w:sz w:val="18"/>
                <w:lang w:val="en-US" w:eastAsia="en-US"/>
              </w:rPr>
              <w:t xml:space="preserve">Detail of model </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14:paraId="3B39BC2D" w14:textId="77777777" w:rsidR="00F165AC" w:rsidRPr="00F165AC" w:rsidRDefault="00F165AC" w:rsidP="00F165AC">
            <w:pPr>
              <w:overflowPunct/>
              <w:autoSpaceDE/>
              <w:autoSpaceDN/>
              <w:adjustRightInd/>
              <w:spacing w:after="0"/>
              <w:jc w:val="center"/>
              <w:textAlignment w:val="auto"/>
              <w:rPr>
                <w:b/>
                <w:sz w:val="18"/>
                <w:lang w:val="en-US" w:eastAsia="en-US"/>
              </w:rPr>
            </w:pPr>
            <w:r w:rsidRPr="00F165AC">
              <w:rPr>
                <w:b/>
                <w:sz w:val="18"/>
                <w:lang w:val="en-US" w:eastAsia="en-US"/>
              </w:rPr>
              <w:t>Model complexity</w:t>
            </w:r>
            <w:r w:rsidRPr="00F165AC">
              <w:rPr>
                <w:b/>
                <w:sz w:val="18"/>
                <w:lang w:val="en-US" w:eastAsia="en-US"/>
              </w:rPr>
              <w:br/>
              <w:t xml:space="preserve">in a number of model </w:t>
            </w:r>
            <w:r w:rsidRPr="00F165AC">
              <w:rPr>
                <w:b/>
                <w:sz w:val="18"/>
                <w:lang w:val="en-US" w:eastAsia="en-US"/>
              </w:rPr>
              <w:lastRenderedPageBreak/>
              <w:t>parameters (K)</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30F4E16A" w14:textId="77777777" w:rsidR="00F165AC" w:rsidRPr="00F165AC" w:rsidRDefault="00F165AC" w:rsidP="00F165AC">
            <w:pPr>
              <w:overflowPunct/>
              <w:autoSpaceDE/>
              <w:autoSpaceDN/>
              <w:adjustRightInd/>
              <w:spacing w:after="0"/>
              <w:jc w:val="center"/>
              <w:textAlignment w:val="auto"/>
              <w:rPr>
                <w:b/>
                <w:sz w:val="18"/>
                <w:lang w:val="en-US" w:eastAsia="en-US"/>
              </w:rPr>
            </w:pPr>
            <w:r w:rsidRPr="00F165AC">
              <w:rPr>
                <w:b/>
                <w:sz w:val="18"/>
                <w:lang w:val="en-US" w:eastAsia="en-US"/>
              </w:rPr>
              <w:lastRenderedPageBreak/>
              <w:t>Model complexity</w:t>
            </w:r>
            <w:r w:rsidRPr="00F165AC">
              <w:rPr>
                <w:b/>
                <w:sz w:val="18"/>
                <w:lang w:val="en-US" w:eastAsia="en-US"/>
              </w:rPr>
              <w:br/>
              <w:t>in a number of model size (</w:t>
            </w:r>
            <w:proofErr w:type="spellStart"/>
            <w:r w:rsidRPr="00F165AC">
              <w:rPr>
                <w:b/>
                <w:sz w:val="18"/>
                <w:lang w:val="en-US" w:eastAsia="en-US"/>
              </w:rPr>
              <w:t>KByte</w:t>
            </w:r>
            <w:proofErr w:type="spellEnd"/>
            <w:r w:rsidRPr="00F165AC">
              <w:rPr>
                <w:b/>
                <w:sz w:val="18"/>
                <w:lang w:val="en-US" w:eastAsia="en-US"/>
              </w:rPr>
              <w:t>)</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14:paraId="3D787BE5" w14:textId="77777777" w:rsidR="00F165AC" w:rsidRPr="00F165AC" w:rsidRDefault="00F165AC" w:rsidP="00F165AC">
            <w:pPr>
              <w:overflowPunct/>
              <w:autoSpaceDE/>
              <w:autoSpaceDN/>
              <w:adjustRightInd/>
              <w:spacing w:after="0"/>
              <w:jc w:val="center"/>
              <w:textAlignment w:val="auto"/>
              <w:rPr>
                <w:b/>
                <w:sz w:val="18"/>
                <w:lang w:val="en-US" w:eastAsia="en-US"/>
              </w:rPr>
            </w:pPr>
            <w:r w:rsidRPr="00F165AC">
              <w:rPr>
                <w:b/>
                <w:sz w:val="18"/>
                <w:lang w:val="en-US" w:eastAsia="en-US"/>
              </w:rPr>
              <w:t>Computational complexity [FLOPs] (M)</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5235D89B" w14:textId="77777777" w:rsidR="00F165AC" w:rsidRPr="00F165AC" w:rsidRDefault="00F165AC" w:rsidP="00F165AC">
            <w:pPr>
              <w:overflowPunct/>
              <w:autoSpaceDE/>
              <w:autoSpaceDN/>
              <w:adjustRightInd/>
              <w:spacing w:after="0"/>
              <w:jc w:val="center"/>
              <w:textAlignment w:val="auto"/>
              <w:rPr>
                <w:b/>
                <w:sz w:val="18"/>
                <w:lang w:val="en-US" w:eastAsia="en-US"/>
              </w:rPr>
            </w:pPr>
            <w:r w:rsidRPr="00F165AC">
              <w:rPr>
                <w:b/>
                <w:sz w:val="18"/>
                <w:lang w:val="en-US" w:eastAsia="en-US"/>
              </w:rPr>
              <w:t>Training data size in number of samples (K)</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6C39908" w14:textId="77777777" w:rsidR="00F165AC" w:rsidRPr="00F165AC" w:rsidRDefault="00F165AC" w:rsidP="00F165AC">
            <w:pPr>
              <w:overflowPunct/>
              <w:autoSpaceDE/>
              <w:autoSpaceDN/>
              <w:adjustRightInd/>
              <w:spacing w:after="0"/>
              <w:jc w:val="center"/>
              <w:textAlignment w:val="auto"/>
              <w:rPr>
                <w:b/>
                <w:sz w:val="18"/>
                <w:lang w:val="en-US" w:eastAsia="en-US"/>
              </w:rPr>
            </w:pPr>
            <w:r w:rsidRPr="00F165AC">
              <w:rPr>
                <w:b/>
                <w:sz w:val="18"/>
                <w:lang w:val="en-US" w:eastAsia="en-US"/>
              </w:rPr>
              <w:t>Testing data size in number of samples (K)</w:t>
            </w:r>
          </w:p>
        </w:tc>
      </w:tr>
      <w:tr w:rsidR="00F165AC" w:rsidRPr="00F165AC" w14:paraId="69753CC5" w14:textId="77777777" w:rsidTr="00F165AC">
        <w:trPr>
          <w:trHeight w:val="1020"/>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A1B77"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 xml:space="preserve">1 cell, L3 cell-level RSRP  </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14:paraId="2B3C6186"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 xml:space="preserve">1 cell, L3 cell-level RSRP  </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14:paraId="46761B7C"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AI: LSTM</w:t>
            </w:r>
          </w:p>
        </w:tc>
        <w:tc>
          <w:tcPr>
            <w:tcW w:w="1246" w:type="dxa"/>
            <w:tcBorders>
              <w:top w:val="single" w:sz="4" w:space="0" w:color="auto"/>
              <w:left w:val="nil"/>
              <w:bottom w:val="single" w:sz="4" w:space="0" w:color="auto"/>
              <w:right w:val="single" w:sz="4" w:space="0" w:color="auto"/>
            </w:tcBorders>
            <w:shd w:val="clear" w:color="auto" w:fill="auto"/>
            <w:vAlign w:val="center"/>
            <w:hideMark/>
          </w:tcPr>
          <w:p w14:paraId="3C093AAA"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3 LSTM layers and 1 full-connectivity layer</w:t>
            </w:r>
          </w:p>
        </w:tc>
        <w:tc>
          <w:tcPr>
            <w:tcW w:w="1130" w:type="dxa"/>
            <w:tcBorders>
              <w:top w:val="single" w:sz="4" w:space="0" w:color="auto"/>
              <w:left w:val="nil"/>
              <w:bottom w:val="single" w:sz="4" w:space="0" w:color="auto"/>
              <w:right w:val="single" w:sz="4" w:space="0" w:color="auto"/>
            </w:tcBorders>
            <w:shd w:val="clear" w:color="auto" w:fill="auto"/>
            <w:vAlign w:val="center"/>
            <w:hideMark/>
          </w:tcPr>
          <w:p w14:paraId="491C64B3"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80</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614FF1CE"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350</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14:paraId="52FC5050"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1.03</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4A1FD28" w14:textId="60717CF2"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430</w:t>
            </w:r>
            <w:r w:rsidR="00EA034C">
              <w:rPr>
                <w:sz w:val="18"/>
                <w:lang w:val="en-US" w:eastAsia="en-US"/>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79B72E" w14:textId="55EBFE85"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3</w:t>
            </w:r>
            <w:r w:rsidR="00EA034C">
              <w:rPr>
                <w:sz w:val="18"/>
                <w:lang w:val="en-US" w:eastAsia="en-US"/>
              </w:rPr>
              <w:t>0</w:t>
            </w:r>
          </w:p>
        </w:tc>
      </w:tr>
      <w:tr w:rsidR="00F165AC" w:rsidRPr="00F165AC" w14:paraId="6FB0AFEE" w14:textId="77777777" w:rsidTr="00F165AC">
        <w:trPr>
          <w:trHeight w:val="510"/>
        </w:trPr>
        <w:tc>
          <w:tcPr>
            <w:tcW w:w="937" w:type="dxa"/>
            <w:tcBorders>
              <w:top w:val="nil"/>
              <w:left w:val="single" w:sz="4" w:space="0" w:color="auto"/>
              <w:bottom w:val="single" w:sz="4" w:space="0" w:color="auto"/>
              <w:right w:val="single" w:sz="4" w:space="0" w:color="auto"/>
            </w:tcBorders>
            <w:shd w:val="clear" w:color="auto" w:fill="auto"/>
            <w:vAlign w:val="center"/>
            <w:hideMark/>
          </w:tcPr>
          <w:p w14:paraId="51A94255"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 xml:space="preserve">1 cell, L3 cell-level RSRP  </w:t>
            </w:r>
          </w:p>
        </w:tc>
        <w:tc>
          <w:tcPr>
            <w:tcW w:w="1281" w:type="dxa"/>
            <w:tcBorders>
              <w:top w:val="nil"/>
              <w:left w:val="nil"/>
              <w:bottom w:val="single" w:sz="4" w:space="0" w:color="auto"/>
              <w:right w:val="single" w:sz="4" w:space="0" w:color="auto"/>
            </w:tcBorders>
            <w:shd w:val="clear" w:color="auto" w:fill="auto"/>
            <w:vAlign w:val="center"/>
            <w:hideMark/>
          </w:tcPr>
          <w:p w14:paraId="65629EE1"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 xml:space="preserve">1 cell, L3 cell-level RSRP  </w:t>
            </w:r>
          </w:p>
        </w:tc>
        <w:tc>
          <w:tcPr>
            <w:tcW w:w="1029" w:type="dxa"/>
            <w:tcBorders>
              <w:top w:val="nil"/>
              <w:left w:val="nil"/>
              <w:bottom w:val="single" w:sz="4" w:space="0" w:color="auto"/>
              <w:right w:val="single" w:sz="4" w:space="0" w:color="auto"/>
            </w:tcBorders>
            <w:shd w:val="clear" w:color="auto" w:fill="auto"/>
            <w:vAlign w:val="center"/>
            <w:hideMark/>
          </w:tcPr>
          <w:p w14:paraId="1375FC13"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Non-AI: Sample and hold</w:t>
            </w:r>
          </w:p>
        </w:tc>
        <w:tc>
          <w:tcPr>
            <w:tcW w:w="1246" w:type="dxa"/>
            <w:tcBorders>
              <w:top w:val="nil"/>
              <w:left w:val="nil"/>
              <w:bottom w:val="single" w:sz="4" w:space="0" w:color="auto"/>
              <w:right w:val="single" w:sz="4" w:space="0" w:color="auto"/>
            </w:tcBorders>
            <w:shd w:val="clear" w:color="auto" w:fill="auto"/>
            <w:vAlign w:val="center"/>
            <w:hideMark/>
          </w:tcPr>
          <w:p w14:paraId="305432AE"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 </w:t>
            </w:r>
          </w:p>
        </w:tc>
        <w:tc>
          <w:tcPr>
            <w:tcW w:w="1130" w:type="dxa"/>
            <w:tcBorders>
              <w:top w:val="nil"/>
              <w:left w:val="nil"/>
              <w:bottom w:val="single" w:sz="4" w:space="0" w:color="auto"/>
              <w:right w:val="single" w:sz="4" w:space="0" w:color="auto"/>
            </w:tcBorders>
            <w:shd w:val="clear" w:color="auto" w:fill="auto"/>
            <w:vAlign w:val="center"/>
            <w:hideMark/>
          </w:tcPr>
          <w:p w14:paraId="29290585"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 </w:t>
            </w:r>
          </w:p>
        </w:tc>
        <w:tc>
          <w:tcPr>
            <w:tcW w:w="1236" w:type="dxa"/>
            <w:tcBorders>
              <w:top w:val="nil"/>
              <w:left w:val="nil"/>
              <w:bottom w:val="single" w:sz="4" w:space="0" w:color="auto"/>
              <w:right w:val="single" w:sz="4" w:space="0" w:color="auto"/>
            </w:tcBorders>
            <w:shd w:val="clear" w:color="auto" w:fill="auto"/>
            <w:vAlign w:val="center"/>
            <w:hideMark/>
          </w:tcPr>
          <w:p w14:paraId="25C57DA9"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 </w:t>
            </w:r>
          </w:p>
        </w:tc>
        <w:tc>
          <w:tcPr>
            <w:tcW w:w="1286" w:type="dxa"/>
            <w:tcBorders>
              <w:top w:val="nil"/>
              <w:left w:val="nil"/>
              <w:bottom w:val="single" w:sz="4" w:space="0" w:color="auto"/>
              <w:right w:val="single" w:sz="4" w:space="0" w:color="auto"/>
            </w:tcBorders>
            <w:shd w:val="clear" w:color="auto" w:fill="auto"/>
            <w:vAlign w:val="center"/>
            <w:hideMark/>
          </w:tcPr>
          <w:p w14:paraId="247274AB" w14:textId="77777777"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 </w:t>
            </w:r>
          </w:p>
        </w:tc>
        <w:tc>
          <w:tcPr>
            <w:tcW w:w="1069" w:type="dxa"/>
            <w:tcBorders>
              <w:top w:val="nil"/>
              <w:left w:val="nil"/>
              <w:bottom w:val="single" w:sz="4" w:space="0" w:color="auto"/>
              <w:right w:val="single" w:sz="4" w:space="0" w:color="auto"/>
            </w:tcBorders>
            <w:shd w:val="clear" w:color="auto" w:fill="auto"/>
            <w:vAlign w:val="center"/>
            <w:hideMark/>
          </w:tcPr>
          <w:p w14:paraId="55F28768" w14:textId="7CD34A91"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430</w:t>
            </w:r>
            <w:r w:rsidR="00EA034C">
              <w:rPr>
                <w:sz w:val="18"/>
                <w:lang w:val="en-US" w:eastAsia="en-US"/>
              </w:rPr>
              <w:t>0</w:t>
            </w:r>
          </w:p>
        </w:tc>
        <w:tc>
          <w:tcPr>
            <w:tcW w:w="1134" w:type="dxa"/>
            <w:tcBorders>
              <w:top w:val="nil"/>
              <w:left w:val="nil"/>
              <w:bottom w:val="single" w:sz="4" w:space="0" w:color="auto"/>
              <w:right w:val="single" w:sz="4" w:space="0" w:color="auto"/>
            </w:tcBorders>
            <w:shd w:val="clear" w:color="auto" w:fill="auto"/>
            <w:vAlign w:val="center"/>
            <w:hideMark/>
          </w:tcPr>
          <w:p w14:paraId="54417EF7" w14:textId="50E0AA24" w:rsidR="00F165AC" w:rsidRPr="00F165AC" w:rsidRDefault="00F165AC" w:rsidP="00F165AC">
            <w:pPr>
              <w:overflowPunct/>
              <w:autoSpaceDE/>
              <w:autoSpaceDN/>
              <w:adjustRightInd/>
              <w:spacing w:after="0"/>
              <w:jc w:val="center"/>
              <w:textAlignment w:val="auto"/>
              <w:rPr>
                <w:sz w:val="18"/>
                <w:lang w:val="en-US" w:eastAsia="en-US"/>
              </w:rPr>
            </w:pPr>
            <w:r w:rsidRPr="00F165AC">
              <w:rPr>
                <w:sz w:val="18"/>
                <w:lang w:val="en-US" w:eastAsia="en-US"/>
              </w:rPr>
              <w:t>3</w:t>
            </w:r>
            <w:r w:rsidR="00EA034C">
              <w:rPr>
                <w:sz w:val="18"/>
                <w:lang w:val="en-US" w:eastAsia="en-US"/>
              </w:rPr>
              <w:t>0</w:t>
            </w:r>
          </w:p>
        </w:tc>
      </w:tr>
    </w:tbl>
    <w:p w14:paraId="66A4FFD0" w14:textId="4E21CB33" w:rsidR="00F165AC" w:rsidRDefault="00F165AC" w:rsidP="00F165AC"/>
    <w:p w14:paraId="5CEC20ED" w14:textId="65EE0921" w:rsidR="00CD5549" w:rsidRDefault="00F165AC" w:rsidP="00F165AC">
      <w:r>
        <w:t>The prediction accuracy was compared for Scenario 2, i.e. intra-frequency Case B in FR1</w:t>
      </w:r>
      <w:r w:rsidR="00CD5549">
        <w:t xml:space="preserve"> for the following cases:</w:t>
      </w:r>
    </w:p>
    <w:p w14:paraId="77E11851" w14:textId="2F2013C1" w:rsidR="00CD5549" w:rsidRDefault="00CD5549" w:rsidP="00975887">
      <w:pPr>
        <w:pStyle w:val="ListParagraph"/>
        <w:numPr>
          <w:ilvl w:val="0"/>
          <w:numId w:val="8"/>
        </w:numPr>
        <w:ind w:leftChars="0"/>
      </w:pPr>
      <w:r>
        <w:t>MRRT=50%, OW=600ms, PW =200ms, UE speeds: 30, 60 and 90km/h</w:t>
      </w:r>
    </w:p>
    <w:p w14:paraId="033D2A16" w14:textId="488542FC" w:rsidR="00CD5549" w:rsidRDefault="00CD5549" w:rsidP="00975887">
      <w:pPr>
        <w:pStyle w:val="ListParagraph"/>
        <w:numPr>
          <w:ilvl w:val="0"/>
          <w:numId w:val="8"/>
        </w:numPr>
        <w:ind w:leftChars="0"/>
      </w:pPr>
      <w:r>
        <w:t>MRRT=66%, OW=800ms, PW =400ms, UE speeds: 30, 60 and 90km/h</w:t>
      </w:r>
    </w:p>
    <w:p w14:paraId="177A7226" w14:textId="77777777" w:rsidR="003F60BF" w:rsidRDefault="003F60BF" w:rsidP="003F60BF"/>
    <w:p w14:paraId="769B0002" w14:textId="443745B8" w:rsidR="003F60BF" w:rsidRDefault="003F60BF" w:rsidP="003F60BF">
      <w:r>
        <w:t xml:space="preserve">L1 filtering with non-sliding window was used for all simulations. We simulated </w:t>
      </w:r>
      <w:r w:rsidRPr="0060578E">
        <w:t>MRRT</w:t>
      </w:r>
      <w:r>
        <w:t xml:space="preserve"> of</w:t>
      </w:r>
      <w:r w:rsidRPr="0060578E">
        <w:t xml:space="preserve"> 50%</w:t>
      </w:r>
      <w:r>
        <w:t xml:space="preserve"> and </w:t>
      </w:r>
      <w:r w:rsidRPr="0060578E">
        <w:t>66%</w:t>
      </w:r>
      <w:r>
        <w:t>, according to the following patterns:</w:t>
      </w:r>
    </w:p>
    <w:tbl>
      <w:tblPr>
        <w:tblW w:w="2410" w:type="dxa"/>
        <w:tblLook w:val="04A0" w:firstRow="1" w:lastRow="0" w:firstColumn="1" w:lastColumn="0" w:noHBand="0" w:noVBand="1"/>
      </w:tblPr>
      <w:tblGrid>
        <w:gridCol w:w="1367"/>
        <w:gridCol w:w="1048"/>
      </w:tblGrid>
      <w:tr w:rsidR="003F60BF" w:rsidRPr="00682ABE" w14:paraId="14AE153E" w14:textId="77777777" w:rsidTr="00031A08">
        <w:trPr>
          <w:trHeight w:val="300"/>
        </w:trPr>
        <w:tc>
          <w:tcPr>
            <w:tcW w:w="1367" w:type="dxa"/>
            <w:tcBorders>
              <w:top w:val="nil"/>
              <w:left w:val="nil"/>
              <w:bottom w:val="nil"/>
              <w:right w:val="nil"/>
            </w:tcBorders>
            <w:shd w:val="clear" w:color="000000" w:fill="92D050"/>
            <w:noWrap/>
            <w:vAlign w:val="center"/>
            <w:hideMark/>
          </w:tcPr>
          <w:p w14:paraId="335C4FED" w14:textId="77777777" w:rsidR="003F60BF" w:rsidRPr="00682ABE" w:rsidRDefault="003F60BF" w:rsidP="00031A08">
            <w:pPr>
              <w:overflowPunct/>
              <w:autoSpaceDE/>
              <w:autoSpaceDN/>
              <w:adjustRightInd/>
              <w:spacing w:after="0"/>
              <w:textAlignment w:val="auto"/>
              <w:rPr>
                <w:rFonts w:ascii="Calibri" w:hAnsi="Calibri" w:cs="Calibri"/>
                <w:color w:val="000000"/>
                <w:szCs w:val="22"/>
                <w:lang w:val="en-US" w:eastAsia="en-US"/>
              </w:rPr>
            </w:pPr>
            <w:r w:rsidRPr="00987764">
              <w:rPr>
                <w:rFonts w:ascii="Calibri" w:hAnsi="Calibri" w:cs="Calibri"/>
                <w:color w:val="000000"/>
                <w:szCs w:val="22"/>
                <w:lang w:val="en-US" w:eastAsia="en-US"/>
              </w:rPr>
              <w:t>Measurement</w:t>
            </w:r>
          </w:p>
        </w:tc>
        <w:tc>
          <w:tcPr>
            <w:tcW w:w="1043" w:type="dxa"/>
            <w:tcBorders>
              <w:top w:val="nil"/>
              <w:left w:val="nil"/>
              <w:bottom w:val="nil"/>
              <w:right w:val="nil"/>
            </w:tcBorders>
            <w:shd w:val="clear" w:color="000000" w:fill="FF0000"/>
            <w:noWrap/>
            <w:vAlign w:val="center"/>
            <w:hideMark/>
          </w:tcPr>
          <w:p w14:paraId="77731308" w14:textId="77777777" w:rsidR="003F60BF" w:rsidRPr="00682ABE" w:rsidRDefault="003F60BF" w:rsidP="00031A08">
            <w:pPr>
              <w:overflowPunct/>
              <w:autoSpaceDE/>
              <w:autoSpaceDN/>
              <w:adjustRightInd/>
              <w:spacing w:after="0"/>
              <w:textAlignment w:val="auto"/>
              <w:rPr>
                <w:rFonts w:ascii="Calibri" w:hAnsi="Calibri" w:cs="Calibri"/>
                <w:color w:val="000000"/>
                <w:szCs w:val="22"/>
                <w:lang w:val="en-US" w:eastAsia="en-US"/>
              </w:rPr>
            </w:pPr>
            <w:r w:rsidRPr="00682ABE">
              <w:rPr>
                <w:rFonts w:ascii="Calibri" w:hAnsi="Calibri" w:cs="Calibri"/>
                <w:color w:val="000000"/>
                <w:szCs w:val="22"/>
                <w:lang w:val="en-US" w:eastAsia="en-US"/>
              </w:rPr>
              <w:t>Prediction</w:t>
            </w:r>
          </w:p>
        </w:tc>
      </w:tr>
    </w:tbl>
    <w:p w14:paraId="75719E66" w14:textId="77777777" w:rsidR="003F60BF" w:rsidRDefault="003F60BF" w:rsidP="003F60BF"/>
    <w:tbl>
      <w:tblPr>
        <w:tblW w:w="7680" w:type="dxa"/>
        <w:tblInd w:w="-5" w:type="dxa"/>
        <w:tblLook w:val="04A0" w:firstRow="1" w:lastRow="0" w:firstColumn="1" w:lastColumn="0" w:noHBand="0" w:noVBand="1"/>
      </w:tblPr>
      <w:tblGrid>
        <w:gridCol w:w="960"/>
        <w:gridCol w:w="960"/>
        <w:gridCol w:w="960"/>
        <w:gridCol w:w="960"/>
        <w:gridCol w:w="3840"/>
      </w:tblGrid>
      <w:tr w:rsidR="003F60BF" w:rsidRPr="00682ABE" w14:paraId="44B73CBF" w14:textId="77777777" w:rsidTr="00031A08">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22D695B5"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1D3A14E7"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auto" w:fill="92D050"/>
            <w:noWrap/>
            <w:vAlign w:val="center"/>
            <w:hideMark/>
          </w:tcPr>
          <w:p w14:paraId="584094B8"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40963687"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3840" w:type="dxa"/>
            <w:tcBorders>
              <w:left w:val="single" w:sz="4" w:space="0" w:color="auto"/>
            </w:tcBorders>
            <w:shd w:val="clear" w:color="auto" w:fill="auto"/>
            <w:noWrap/>
            <w:vAlign w:val="center"/>
            <w:hideMark/>
          </w:tcPr>
          <w:p w14:paraId="5DB6B128" w14:textId="77777777" w:rsidR="003F60BF" w:rsidRPr="00682ABE" w:rsidRDefault="003F60BF" w:rsidP="00031A08">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MRRT=50%</w:t>
            </w:r>
            <w:r w:rsidRPr="00682ABE">
              <w:rPr>
                <w:rFonts w:ascii="Calibri" w:hAnsi="Calibri" w:cs="Calibri"/>
                <w:color w:val="000000"/>
                <w:sz w:val="22"/>
                <w:szCs w:val="22"/>
                <w:lang w:val="en-US" w:eastAsia="en-US"/>
              </w:rPr>
              <w:t> </w:t>
            </w:r>
          </w:p>
        </w:tc>
      </w:tr>
    </w:tbl>
    <w:p w14:paraId="44A256D5" w14:textId="77777777" w:rsidR="003F60BF" w:rsidRPr="0060578E" w:rsidRDefault="003F60BF" w:rsidP="003F60BF">
      <w:r>
        <w:t xml:space="preserve"> </w:t>
      </w:r>
    </w:p>
    <w:tbl>
      <w:tblPr>
        <w:tblW w:w="9600" w:type="dxa"/>
        <w:tblInd w:w="-5" w:type="dxa"/>
        <w:tblLook w:val="04A0" w:firstRow="1" w:lastRow="0" w:firstColumn="1" w:lastColumn="0" w:noHBand="0" w:noVBand="1"/>
      </w:tblPr>
      <w:tblGrid>
        <w:gridCol w:w="960"/>
        <w:gridCol w:w="960"/>
        <w:gridCol w:w="960"/>
        <w:gridCol w:w="960"/>
        <w:gridCol w:w="960"/>
        <w:gridCol w:w="960"/>
        <w:gridCol w:w="3840"/>
      </w:tblGrid>
      <w:tr w:rsidR="003F60BF" w:rsidRPr="00682ABE" w14:paraId="76F23063" w14:textId="77777777" w:rsidTr="00031A08">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2EA155A"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0941EDB9"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41498562"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92D050"/>
            <w:noWrap/>
            <w:vAlign w:val="center"/>
            <w:hideMark/>
          </w:tcPr>
          <w:p w14:paraId="3C8EDCC4"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4FB80EB6"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63194F35" w14:textId="77777777" w:rsidR="003F60BF" w:rsidRPr="00682ABE" w:rsidRDefault="003F60BF" w:rsidP="00031A08">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3840" w:type="dxa"/>
            <w:tcBorders>
              <w:left w:val="single" w:sz="4" w:space="0" w:color="auto"/>
            </w:tcBorders>
            <w:shd w:val="clear" w:color="auto" w:fill="auto"/>
            <w:noWrap/>
            <w:vAlign w:val="center"/>
            <w:hideMark/>
          </w:tcPr>
          <w:p w14:paraId="5D007E17" w14:textId="77777777" w:rsidR="003F60BF" w:rsidRPr="00682ABE" w:rsidRDefault="003F60BF" w:rsidP="00031A08">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MRRT=66%</w:t>
            </w:r>
            <w:r w:rsidRPr="00682ABE">
              <w:rPr>
                <w:rFonts w:ascii="Calibri" w:hAnsi="Calibri" w:cs="Calibri"/>
                <w:color w:val="000000"/>
                <w:sz w:val="22"/>
                <w:szCs w:val="22"/>
                <w:lang w:val="en-US" w:eastAsia="en-US"/>
              </w:rPr>
              <w:t> </w:t>
            </w:r>
          </w:p>
        </w:tc>
      </w:tr>
    </w:tbl>
    <w:p w14:paraId="7AE9CE44" w14:textId="77777777" w:rsidR="003F60BF" w:rsidRDefault="003F60BF" w:rsidP="003F60BF"/>
    <w:p w14:paraId="017D45B0" w14:textId="1BF5C4A5" w:rsidR="00F165AC" w:rsidRDefault="00CD5549" w:rsidP="00F165AC">
      <w:r>
        <w:t xml:space="preserve">The remaining simulation assumptions were aligned with those agreed by RAN2 earlier and details can be found in the excel sheet attached to this </w:t>
      </w:r>
      <w:proofErr w:type="spellStart"/>
      <w:r>
        <w:t>Tdoc</w:t>
      </w:r>
      <w:proofErr w:type="spellEnd"/>
      <w:r>
        <w:t xml:space="preserve">. </w:t>
      </w:r>
      <w:r w:rsidR="003F60BF">
        <w:t xml:space="preserve">The table below provides the </w:t>
      </w:r>
    </w:p>
    <w:p w14:paraId="7B618330" w14:textId="53BAB2D6" w:rsidR="005E587C" w:rsidRDefault="003F60BF" w:rsidP="001053CD">
      <w:pPr>
        <w:spacing w:after="120"/>
        <w:ind w:rightChars="100" w:right="200"/>
        <w:jc w:val="both"/>
        <w:rPr>
          <w:rFonts w:eastAsiaTheme="minorEastAsia"/>
        </w:rPr>
      </w:pPr>
      <w:r>
        <w:rPr>
          <w:rFonts w:eastAsiaTheme="minorEastAsia"/>
        </w:rPr>
        <w:t>T</w:t>
      </w:r>
      <w:r w:rsidR="00CA60C2">
        <w:rPr>
          <w:rFonts w:eastAsiaTheme="minorEastAsia"/>
        </w:rPr>
        <w:t>he results are presented in tables below.</w:t>
      </w:r>
    </w:p>
    <w:p w14:paraId="3C6BA624" w14:textId="68D9E693" w:rsidR="003F60BF" w:rsidRPr="003F60BF" w:rsidRDefault="003F60BF" w:rsidP="003F60BF">
      <w:pPr>
        <w:spacing w:after="120"/>
        <w:ind w:rightChars="100" w:right="200"/>
        <w:jc w:val="center"/>
        <w:rPr>
          <w:rFonts w:eastAsiaTheme="minorEastAsia"/>
          <w:b/>
        </w:rPr>
      </w:pPr>
      <w:r w:rsidRPr="003F60BF">
        <w:rPr>
          <w:rFonts w:eastAsiaTheme="minorEastAsia"/>
          <w:b/>
        </w:rPr>
        <w:t>Table 2.</w:t>
      </w:r>
      <w:r>
        <w:rPr>
          <w:rFonts w:eastAsiaTheme="minorEastAsia"/>
          <w:b/>
        </w:rPr>
        <w:t xml:space="preserve"> AIML vs. non-AIML comparison for scenario 2 with </w:t>
      </w:r>
      <w:r w:rsidR="00CF4B71" w:rsidRPr="003F60BF">
        <w:rPr>
          <w:rFonts w:eastAsiaTheme="minorEastAsia"/>
          <w:b/>
          <w:lang w:val="en-US"/>
        </w:rPr>
        <w:t>MRRT=50%</w:t>
      </w:r>
      <w:r w:rsidR="00CF4B71">
        <w:rPr>
          <w:rFonts w:eastAsiaTheme="minorEastAsia"/>
          <w:b/>
          <w:lang w:val="en-US"/>
        </w:rPr>
        <w:t>,</w:t>
      </w:r>
      <w:r w:rsidR="00CF4B71" w:rsidRPr="003F60BF">
        <w:rPr>
          <w:rFonts w:eastAsiaTheme="minorEastAsia"/>
          <w:b/>
          <w:lang w:val="en-US"/>
        </w:rPr>
        <w:t xml:space="preserve"> OW=600</w:t>
      </w:r>
      <w:r w:rsidR="00CF4B71">
        <w:rPr>
          <w:rFonts w:eastAsiaTheme="minorEastAsia"/>
          <w:b/>
          <w:lang w:val="en-US"/>
        </w:rPr>
        <w:t>ms,</w:t>
      </w:r>
      <w:r w:rsidR="00CF4B71" w:rsidRPr="003F60BF">
        <w:rPr>
          <w:rFonts w:eastAsiaTheme="minorEastAsia"/>
          <w:b/>
          <w:lang w:val="en-US"/>
        </w:rPr>
        <w:t xml:space="preserve"> PW=200</w:t>
      </w:r>
      <w:r w:rsidR="00CF4B71">
        <w:rPr>
          <w:rFonts w:eastAsiaTheme="minorEastAsia"/>
          <w:b/>
          <w:lang w:val="en-US"/>
        </w:rPr>
        <w:t>ms</w:t>
      </w:r>
    </w:p>
    <w:tbl>
      <w:tblPr>
        <w:tblW w:w="7220" w:type="dxa"/>
        <w:jc w:val="center"/>
        <w:tblCellMar>
          <w:left w:w="0" w:type="dxa"/>
          <w:right w:w="0" w:type="dxa"/>
        </w:tblCellMar>
        <w:tblLook w:val="0600" w:firstRow="0" w:lastRow="0" w:firstColumn="0" w:lastColumn="0" w:noHBand="1" w:noVBand="1"/>
      </w:tblPr>
      <w:tblGrid>
        <w:gridCol w:w="2360"/>
        <w:gridCol w:w="2360"/>
        <w:gridCol w:w="2500"/>
      </w:tblGrid>
      <w:tr w:rsidR="003F60BF" w:rsidRPr="003F60BF" w14:paraId="5ECFB06E" w14:textId="77777777" w:rsidTr="00810067">
        <w:trPr>
          <w:trHeight w:val="38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665E1F9" w14:textId="77777777" w:rsidR="003F60BF" w:rsidRPr="003F60BF" w:rsidRDefault="003F60BF" w:rsidP="003F60BF">
            <w:pPr>
              <w:spacing w:after="120"/>
              <w:ind w:rightChars="100" w:right="200"/>
              <w:jc w:val="both"/>
              <w:rPr>
                <w:rFonts w:eastAsiaTheme="minorEastAsia"/>
                <w:b/>
                <w:lang w:val="en-US"/>
              </w:rPr>
            </w:pPr>
          </w:p>
        </w:tc>
        <w:tc>
          <w:tcPr>
            <w:tcW w:w="48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D9B0306" w14:textId="46D1F9FA" w:rsidR="003F60BF" w:rsidRPr="003F60BF" w:rsidRDefault="002616AD" w:rsidP="002616AD">
            <w:pPr>
              <w:spacing w:after="120"/>
              <w:ind w:rightChars="100" w:right="200"/>
              <w:jc w:val="center"/>
              <w:rPr>
                <w:rFonts w:eastAsiaTheme="minorEastAsia"/>
                <w:b/>
                <w:lang w:val="en-US"/>
              </w:rPr>
            </w:pPr>
            <w:r w:rsidRPr="002616AD">
              <w:rPr>
                <w:rFonts w:eastAsiaTheme="minorEastAsia"/>
                <w:b/>
                <w:lang w:val="en-US"/>
              </w:rPr>
              <w:t>Average L3 cell RSRP difference (dB)</w:t>
            </w:r>
          </w:p>
        </w:tc>
      </w:tr>
      <w:tr w:rsidR="003F60BF" w:rsidRPr="003F60BF" w14:paraId="2D1499C0" w14:textId="77777777" w:rsidTr="00810067">
        <w:trPr>
          <w:trHeight w:val="38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0B04F17" w14:textId="30498D28" w:rsidR="003F60BF" w:rsidRPr="003F60BF" w:rsidRDefault="003F60BF" w:rsidP="00FD4AB5">
            <w:pPr>
              <w:spacing w:after="120"/>
              <w:ind w:rightChars="100" w:right="200"/>
              <w:jc w:val="center"/>
              <w:rPr>
                <w:rFonts w:eastAsiaTheme="minorEastAsia"/>
                <w:b/>
                <w:lang w:val="en-US"/>
              </w:rPr>
            </w:pPr>
            <w:r w:rsidRPr="003F60BF">
              <w:rPr>
                <w:rFonts w:eastAsiaTheme="minorEastAsia"/>
                <w:b/>
                <w:lang w:val="en-US"/>
              </w:rPr>
              <w:t>UE speed</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6D70B1B" w14:textId="77777777" w:rsidR="003F60BF" w:rsidRPr="003F60BF" w:rsidRDefault="003F60BF" w:rsidP="00FD4AB5">
            <w:pPr>
              <w:spacing w:after="120"/>
              <w:ind w:rightChars="100" w:right="200"/>
              <w:jc w:val="center"/>
              <w:rPr>
                <w:rFonts w:eastAsiaTheme="minorEastAsia"/>
                <w:b/>
                <w:lang w:val="en-US"/>
              </w:rPr>
            </w:pPr>
            <w:r w:rsidRPr="003F60BF">
              <w:rPr>
                <w:rFonts w:eastAsiaTheme="minorEastAsia"/>
                <w:b/>
                <w:lang w:val="en-US"/>
              </w:rPr>
              <w:t>AI Method</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2D1FE45" w14:textId="4C24C33E" w:rsidR="003F60BF" w:rsidRPr="003F60BF" w:rsidRDefault="003F60BF" w:rsidP="00FD4AB5">
            <w:pPr>
              <w:spacing w:after="120"/>
              <w:ind w:rightChars="100" w:right="200"/>
              <w:jc w:val="center"/>
              <w:rPr>
                <w:rFonts w:eastAsiaTheme="minorEastAsia"/>
                <w:b/>
                <w:lang w:val="en-US"/>
              </w:rPr>
            </w:pPr>
            <w:r w:rsidRPr="003F60BF">
              <w:rPr>
                <w:rFonts w:eastAsiaTheme="minorEastAsia"/>
                <w:b/>
                <w:lang w:val="en-US"/>
              </w:rPr>
              <w:t>Non-AI Method</w:t>
            </w:r>
            <w:r w:rsidR="00463FC5">
              <w:rPr>
                <w:rFonts w:eastAsiaTheme="minorEastAsia"/>
                <w:b/>
                <w:lang w:val="en-US"/>
              </w:rPr>
              <w:t xml:space="preserve"> (S&amp;H)</w:t>
            </w:r>
          </w:p>
        </w:tc>
      </w:tr>
      <w:tr w:rsidR="003F60BF" w:rsidRPr="003F60BF" w14:paraId="4507ECB0" w14:textId="77777777" w:rsidTr="00810067">
        <w:trPr>
          <w:trHeight w:val="38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A5B17D2"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30km/h</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3AD8830"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0.96</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34E7C6C"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0.84</w:t>
            </w:r>
          </w:p>
        </w:tc>
      </w:tr>
      <w:tr w:rsidR="003F60BF" w:rsidRPr="003F60BF" w14:paraId="3BA2B452" w14:textId="77777777" w:rsidTr="00810067">
        <w:trPr>
          <w:trHeight w:val="38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C0FF148"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60km/h</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AA82CB9"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1.59</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0C89FAE"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1.89</w:t>
            </w:r>
          </w:p>
        </w:tc>
      </w:tr>
      <w:tr w:rsidR="003F60BF" w:rsidRPr="003F60BF" w14:paraId="7EF0F828" w14:textId="77777777" w:rsidTr="00810067">
        <w:trPr>
          <w:trHeight w:val="38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BEC8D05"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90km/h</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CEAF3D9"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1.93</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C99AF91"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2.04</w:t>
            </w:r>
          </w:p>
        </w:tc>
      </w:tr>
    </w:tbl>
    <w:p w14:paraId="0C84C4BF" w14:textId="0B800BCB" w:rsidR="003F60BF" w:rsidRDefault="003F60BF" w:rsidP="001053CD">
      <w:pPr>
        <w:spacing w:after="120"/>
        <w:ind w:rightChars="100" w:right="200"/>
        <w:jc w:val="both"/>
        <w:rPr>
          <w:rFonts w:eastAsiaTheme="minorEastAsia"/>
        </w:rPr>
      </w:pPr>
    </w:p>
    <w:p w14:paraId="1AF5B45B" w14:textId="51FA4724" w:rsidR="003F60BF" w:rsidRPr="003F60BF" w:rsidRDefault="003F60BF" w:rsidP="003F60BF">
      <w:pPr>
        <w:spacing w:after="120"/>
        <w:ind w:rightChars="100" w:right="200"/>
        <w:jc w:val="center"/>
        <w:rPr>
          <w:rFonts w:eastAsiaTheme="minorEastAsia"/>
          <w:b/>
        </w:rPr>
      </w:pPr>
      <w:r w:rsidRPr="003F60BF">
        <w:rPr>
          <w:rFonts w:eastAsiaTheme="minorEastAsia"/>
          <w:b/>
        </w:rPr>
        <w:t xml:space="preserve">Table </w:t>
      </w:r>
      <w:r>
        <w:rPr>
          <w:rFonts w:eastAsiaTheme="minorEastAsia"/>
          <w:b/>
        </w:rPr>
        <w:t>3</w:t>
      </w:r>
      <w:r w:rsidRPr="003F60BF">
        <w:rPr>
          <w:rFonts w:eastAsiaTheme="minorEastAsia"/>
          <w:b/>
        </w:rPr>
        <w:t>.</w:t>
      </w:r>
      <w:r>
        <w:rPr>
          <w:rFonts w:eastAsiaTheme="minorEastAsia"/>
          <w:b/>
        </w:rPr>
        <w:t xml:space="preserve"> AIML vs. non-AIML comparison for scenario 2 with </w:t>
      </w:r>
      <w:r w:rsidR="00CF4B71" w:rsidRPr="003F60BF">
        <w:rPr>
          <w:rFonts w:eastAsiaTheme="minorEastAsia"/>
          <w:b/>
          <w:lang w:val="en-US"/>
        </w:rPr>
        <w:t>MRRT=66%</w:t>
      </w:r>
      <w:r w:rsidR="00CF4B71">
        <w:rPr>
          <w:rFonts w:eastAsiaTheme="minorEastAsia"/>
          <w:b/>
          <w:lang w:val="en-US"/>
        </w:rPr>
        <w:t>,</w:t>
      </w:r>
      <w:r w:rsidR="00CF4B71" w:rsidRPr="003F60BF">
        <w:rPr>
          <w:rFonts w:eastAsiaTheme="minorEastAsia"/>
          <w:b/>
          <w:lang w:val="en-US"/>
        </w:rPr>
        <w:t xml:space="preserve"> OW=800</w:t>
      </w:r>
      <w:r w:rsidR="00CF4B71">
        <w:rPr>
          <w:rFonts w:eastAsiaTheme="minorEastAsia"/>
          <w:b/>
          <w:lang w:val="en-US"/>
        </w:rPr>
        <w:t>ms,</w:t>
      </w:r>
      <w:r w:rsidR="00CF4B71" w:rsidRPr="003F60BF">
        <w:rPr>
          <w:rFonts w:eastAsiaTheme="minorEastAsia"/>
          <w:b/>
          <w:lang w:val="en-US"/>
        </w:rPr>
        <w:t xml:space="preserve"> PW=400</w:t>
      </w:r>
      <w:r w:rsidR="00CF4B71">
        <w:rPr>
          <w:rFonts w:eastAsiaTheme="minorEastAsia"/>
          <w:b/>
          <w:lang w:val="en-US"/>
        </w:rPr>
        <w:t>ms</w:t>
      </w:r>
    </w:p>
    <w:tbl>
      <w:tblPr>
        <w:tblW w:w="7220" w:type="dxa"/>
        <w:jc w:val="center"/>
        <w:tblCellMar>
          <w:left w:w="0" w:type="dxa"/>
          <w:right w:w="0" w:type="dxa"/>
        </w:tblCellMar>
        <w:tblLook w:val="0600" w:firstRow="0" w:lastRow="0" w:firstColumn="0" w:lastColumn="0" w:noHBand="1" w:noVBand="1"/>
      </w:tblPr>
      <w:tblGrid>
        <w:gridCol w:w="2360"/>
        <w:gridCol w:w="2360"/>
        <w:gridCol w:w="2500"/>
      </w:tblGrid>
      <w:tr w:rsidR="003F60BF" w:rsidRPr="003F60BF" w14:paraId="60880923" w14:textId="77777777" w:rsidTr="00C87699">
        <w:trPr>
          <w:trHeight w:val="152"/>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576DDC8" w14:textId="77777777" w:rsidR="003F60BF" w:rsidRPr="003F60BF" w:rsidRDefault="003F60BF" w:rsidP="003F60BF">
            <w:pPr>
              <w:spacing w:after="120"/>
              <w:ind w:rightChars="100" w:right="200"/>
              <w:jc w:val="both"/>
              <w:rPr>
                <w:rFonts w:eastAsiaTheme="minorEastAsia"/>
                <w:b/>
                <w:lang w:val="en-US"/>
              </w:rPr>
            </w:pPr>
          </w:p>
        </w:tc>
        <w:tc>
          <w:tcPr>
            <w:tcW w:w="48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C2708C3" w14:textId="6ACED2B0" w:rsidR="003F60BF" w:rsidRPr="003F60BF" w:rsidRDefault="002616AD" w:rsidP="002616AD">
            <w:pPr>
              <w:spacing w:after="120"/>
              <w:ind w:rightChars="100" w:right="200"/>
              <w:jc w:val="center"/>
              <w:rPr>
                <w:rFonts w:eastAsiaTheme="minorEastAsia"/>
                <w:b/>
                <w:lang w:val="en-US"/>
              </w:rPr>
            </w:pPr>
            <w:r w:rsidRPr="002616AD">
              <w:rPr>
                <w:rFonts w:eastAsiaTheme="minorEastAsia"/>
                <w:b/>
                <w:lang w:val="en-US"/>
              </w:rPr>
              <w:t>Average L3 cell RSRP difference (dB)</w:t>
            </w:r>
          </w:p>
        </w:tc>
      </w:tr>
      <w:tr w:rsidR="003F60BF" w:rsidRPr="003F60BF" w14:paraId="213656F9" w14:textId="77777777" w:rsidTr="00810067">
        <w:trPr>
          <w:trHeight w:val="38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DD37DEC" w14:textId="5A30A428" w:rsidR="003F60BF" w:rsidRPr="003F60BF" w:rsidRDefault="003F60BF" w:rsidP="00CF4B71">
            <w:pPr>
              <w:spacing w:after="120"/>
              <w:ind w:rightChars="100" w:right="200"/>
              <w:jc w:val="center"/>
              <w:rPr>
                <w:rFonts w:eastAsiaTheme="minorEastAsia"/>
                <w:b/>
                <w:lang w:val="en-US"/>
              </w:rPr>
            </w:pPr>
            <w:r>
              <w:rPr>
                <w:rFonts w:eastAsiaTheme="minorEastAsia"/>
                <w:b/>
                <w:lang w:val="en-US"/>
              </w:rPr>
              <w:t xml:space="preserve">UE </w:t>
            </w:r>
            <w:r w:rsidR="00004CA1">
              <w:rPr>
                <w:rFonts w:eastAsiaTheme="minorEastAsia"/>
                <w:b/>
                <w:lang w:val="en-US"/>
              </w:rPr>
              <w:t>s</w:t>
            </w:r>
            <w:r w:rsidRPr="003F60BF">
              <w:rPr>
                <w:rFonts w:eastAsiaTheme="minorEastAsia"/>
                <w:b/>
                <w:lang w:val="en-US"/>
              </w:rPr>
              <w:t>peed</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592AA64" w14:textId="77777777" w:rsidR="003F60BF" w:rsidRPr="003F60BF" w:rsidRDefault="003F60BF" w:rsidP="00CF4B71">
            <w:pPr>
              <w:spacing w:after="120"/>
              <w:ind w:rightChars="100" w:right="200"/>
              <w:jc w:val="center"/>
              <w:rPr>
                <w:rFonts w:eastAsiaTheme="minorEastAsia"/>
                <w:b/>
                <w:lang w:val="en-US"/>
              </w:rPr>
            </w:pPr>
            <w:r w:rsidRPr="003F60BF">
              <w:rPr>
                <w:rFonts w:eastAsiaTheme="minorEastAsia"/>
                <w:b/>
                <w:lang w:val="en-US"/>
              </w:rPr>
              <w:t>AI Method</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69F8822" w14:textId="2E54E741" w:rsidR="003F60BF" w:rsidRPr="003F60BF" w:rsidRDefault="003F60BF" w:rsidP="00CF4B71">
            <w:pPr>
              <w:spacing w:after="120"/>
              <w:ind w:rightChars="100" w:right="200"/>
              <w:jc w:val="center"/>
              <w:rPr>
                <w:rFonts w:eastAsiaTheme="minorEastAsia"/>
                <w:b/>
                <w:lang w:val="en-US"/>
              </w:rPr>
            </w:pPr>
            <w:r w:rsidRPr="003F60BF">
              <w:rPr>
                <w:rFonts w:eastAsiaTheme="minorEastAsia"/>
                <w:b/>
                <w:lang w:val="en-US"/>
              </w:rPr>
              <w:t>Non-AI Method</w:t>
            </w:r>
            <w:r w:rsidR="009B5055">
              <w:rPr>
                <w:rFonts w:eastAsiaTheme="minorEastAsia"/>
                <w:b/>
                <w:lang w:val="en-US"/>
              </w:rPr>
              <w:t xml:space="preserve"> </w:t>
            </w:r>
            <w:r w:rsidR="00463FC5">
              <w:rPr>
                <w:rFonts w:eastAsiaTheme="minorEastAsia"/>
                <w:b/>
                <w:lang w:val="en-US"/>
              </w:rPr>
              <w:t>(S&amp;H)</w:t>
            </w:r>
          </w:p>
        </w:tc>
      </w:tr>
      <w:tr w:rsidR="003F60BF" w:rsidRPr="003F60BF" w14:paraId="75997AD5" w14:textId="77777777" w:rsidTr="00810067">
        <w:trPr>
          <w:trHeight w:val="38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CB34109"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30km/h</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3D2C10C"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1.93</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744CDD8"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1.86</w:t>
            </w:r>
          </w:p>
        </w:tc>
      </w:tr>
      <w:tr w:rsidR="003F60BF" w:rsidRPr="003F60BF" w14:paraId="4E07A5D3" w14:textId="77777777" w:rsidTr="00810067">
        <w:trPr>
          <w:trHeight w:val="38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C0A3365"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60km/h</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4E626077"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2.92</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F1B869B"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2.97</w:t>
            </w:r>
          </w:p>
        </w:tc>
      </w:tr>
      <w:tr w:rsidR="003F60BF" w:rsidRPr="003F60BF" w14:paraId="1209183E" w14:textId="77777777" w:rsidTr="00810067">
        <w:trPr>
          <w:trHeight w:val="38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6716E5D"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90km/h</w:t>
            </w:r>
          </w:p>
        </w:tc>
        <w:tc>
          <w:tcPr>
            <w:tcW w:w="2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18A3B00B"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3.68</w:t>
            </w:r>
          </w:p>
        </w:tc>
        <w:tc>
          <w:tcPr>
            <w:tcW w:w="2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AA549B2" w14:textId="77777777" w:rsidR="003F60BF" w:rsidRPr="003F60BF" w:rsidRDefault="003F60BF" w:rsidP="003F60BF">
            <w:pPr>
              <w:spacing w:after="120"/>
              <w:ind w:rightChars="100" w:right="200"/>
              <w:jc w:val="center"/>
              <w:rPr>
                <w:rFonts w:eastAsiaTheme="minorEastAsia"/>
                <w:lang w:val="en-US"/>
              </w:rPr>
            </w:pPr>
            <w:r w:rsidRPr="003F60BF">
              <w:rPr>
                <w:rFonts w:eastAsiaTheme="minorEastAsia"/>
                <w:lang w:val="en-US"/>
              </w:rPr>
              <w:t>3.98</w:t>
            </w:r>
          </w:p>
        </w:tc>
      </w:tr>
    </w:tbl>
    <w:p w14:paraId="475F0DE5" w14:textId="3442B5A4" w:rsidR="007B7C24" w:rsidRDefault="007B7C24" w:rsidP="00D306C3">
      <w:pPr>
        <w:spacing w:after="120"/>
        <w:ind w:rightChars="100" w:right="200"/>
        <w:jc w:val="both"/>
        <w:rPr>
          <w:rFonts w:eastAsiaTheme="minorEastAsia"/>
          <w:b/>
        </w:rPr>
      </w:pPr>
    </w:p>
    <w:p w14:paraId="7E3F2B6B" w14:textId="33712CB1" w:rsidR="00463FC5" w:rsidRDefault="00463FC5" w:rsidP="00D306C3">
      <w:pPr>
        <w:spacing w:after="120"/>
        <w:ind w:rightChars="100" w:right="200"/>
        <w:jc w:val="both"/>
        <w:rPr>
          <w:rFonts w:eastAsiaTheme="minorEastAsia"/>
        </w:rPr>
      </w:pPr>
      <w:r>
        <w:rPr>
          <w:rFonts w:eastAsiaTheme="minorEastAsia"/>
        </w:rPr>
        <w:t>Based on the above results we can observe that sample and hold method</w:t>
      </w:r>
      <w:r w:rsidR="00C87699">
        <w:rPr>
          <w:rFonts w:eastAsiaTheme="minorEastAsia"/>
        </w:rPr>
        <w:t xml:space="preserve"> achieves comparable results to those achieved by the used AIML method for lower UE speeds, but performs worse for higher UE speeds, in particular:</w:t>
      </w:r>
    </w:p>
    <w:p w14:paraId="17CC54F3" w14:textId="3190CC11" w:rsidR="00C87699" w:rsidRDefault="00C87699" w:rsidP="00975887">
      <w:pPr>
        <w:pStyle w:val="ListParagraph"/>
        <w:numPr>
          <w:ilvl w:val="0"/>
          <w:numId w:val="7"/>
        </w:numPr>
        <w:spacing w:after="120"/>
        <w:ind w:leftChars="0" w:rightChars="100" w:right="200"/>
        <w:jc w:val="both"/>
        <w:rPr>
          <w:rFonts w:eastAsiaTheme="minorEastAsia"/>
        </w:rPr>
      </w:pPr>
      <w:r>
        <w:rPr>
          <w:rFonts w:eastAsiaTheme="minorEastAsia"/>
        </w:rPr>
        <w:t>For UE speed of 30 km/h, the results are slightly better for sample and hold (0.07 – 0.12 dB in favour of S&amp;H)</w:t>
      </w:r>
    </w:p>
    <w:p w14:paraId="1D67FC54" w14:textId="3856094B" w:rsidR="00C87699" w:rsidRDefault="00C87699" w:rsidP="00975887">
      <w:pPr>
        <w:pStyle w:val="ListParagraph"/>
        <w:numPr>
          <w:ilvl w:val="0"/>
          <w:numId w:val="7"/>
        </w:numPr>
        <w:spacing w:after="120"/>
        <w:ind w:leftChars="0" w:rightChars="100" w:right="200"/>
        <w:jc w:val="both"/>
        <w:rPr>
          <w:rFonts w:eastAsiaTheme="minorEastAsia"/>
        </w:rPr>
      </w:pPr>
      <w:r>
        <w:rPr>
          <w:rFonts w:eastAsiaTheme="minorEastAsia"/>
        </w:rPr>
        <w:t>For UE speed of 60km/h, the results are slightly for the AIML method (0.05 – 0.3 dB in favour of AIML method)</w:t>
      </w:r>
    </w:p>
    <w:p w14:paraId="506E90BF" w14:textId="1D4D8F8C" w:rsidR="00C87699" w:rsidRPr="00C87699" w:rsidRDefault="00C87699" w:rsidP="00975887">
      <w:pPr>
        <w:pStyle w:val="ListParagraph"/>
        <w:numPr>
          <w:ilvl w:val="0"/>
          <w:numId w:val="7"/>
        </w:numPr>
        <w:spacing w:after="120"/>
        <w:ind w:leftChars="0" w:rightChars="100" w:right="200"/>
        <w:jc w:val="both"/>
        <w:rPr>
          <w:rFonts w:eastAsiaTheme="minorEastAsia"/>
        </w:rPr>
      </w:pPr>
      <w:r>
        <w:rPr>
          <w:rFonts w:eastAsiaTheme="minorEastAsia"/>
        </w:rPr>
        <w:t>For UE speed of 90km/h, the results are also better for the AIML method (0.11 – 0.3 dB in favour of AIML method)</w:t>
      </w:r>
    </w:p>
    <w:p w14:paraId="54DAA3FD" w14:textId="0525245F" w:rsidR="006C43A5" w:rsidRDefault="006C43A5" w:rsidP="00D306C3">
      <w:pPr>
        <w:spacing w:after="120"/>
        <w:ind w:rightChars="100" w:right="200"/>
        <w:jc w:val="both"/>
        <w:rPr>
          <w:rFonts w:eastAsiaTheme="minorEastAsia"/>
        </w:rPr>
      </w:pPr>
      <w:r>
        <w:rPr>
          <w:rFonts w:eastAsiaTheme="minorEastAsia"/>
        </w:rPr>
        <w:t>The small difference between AIML and non-AIML for the lower UE speeds is a consequence of</w:t>
      </w:r>
      <w:r w:rsidR="00796DE7">
        <w:rPr>
          <w:rFonts w:eastAsiaTheme="minorEastAsia"/>
        </w:rPr>
        <w:t xml:space="preserve"> both methods being impact</w:t>
      </w:r>
      <w:r w:rsidR="00956DDE">
        <w:rPr>
          <w:rFonts w:eastAsiaTheme="minorEastAsia"/>
        </w:rPr>
        <w:t>ed</w:t>
      </w:r>
      <w:r w:rsidR="00796DE7">
        <w:rPr>
          <w:rFonts w:eastAsiaTheme="minorEastAsia"/>
        </w:rPr>
        <w:t xml:space="preserve"> by the noise</w:t>
      </w:r>
      <w:r w:rsidR="00956DDE">
        <w:rPr>
          <w:rFonts w:eastAsiaTheme="minorEastAsia"/>
        </w:rPr>
        <w:t>. Since the channel conditions for lower speeds do not change abruptly, sample and hold can achieve good prediction accuracy. For higher speeds on the other hand the channel conditions change more dynamically and sample and hold cannot perform as well as utilized AIML method.</w:t>
      </w:r>
    </w:p>
    <w:p w14:paraId="20F130AA" w14:textId="396DE81C" w:rsidR="00BC193D" w:rsidRPr="00BC193D" w:rsidRDefault="00BC193D" w:rsidP="00BC193D">
      <w:pPr>
        <w:spacing w:after="120"/>
        <w:ind w:rightChars="100" w:right="200"/>
        <w:jc w:val="both"/>
        <w:rPr>
          <w:rFonts w:eastAsiaTheme="minorEastAsia"/>
          <w:b/>
          <w:lang w:val="en-US"/>
        </w:rPr>
      </w:pPr>
      <w:r w:rsidRPr="00BC193D">
        <w:rPr>
          <w:rFonts w:eastAsiaTheme="minorEastAsia"/>
          <w:b/>
          <w:lang w:val="en-US"/>
        </w:rPr>
        <w:t xml:space="preserve">Observation 1: </w:t>
      </w:r>
      <w:r w:rsidR="006C43A5">
        <w:rPr>
          <w:rFonts w:eastAsiaTheme="minorEastAsia"/>
          <w:b/>
          <w:lang w:val="en-US"/>
        </w:rPr>
        <w:t xml:space="preserve">For scenario 2 (intra-frequency case B), sample and hold </w:t>
      </w:r>
      <w:r w:rsidRPr="00BC193D">
        <w:rPr>
          <w:rFonts w:eastAsiaTheme="minorEastAsia" w:hint="eastAsia"/>
          <w:b/>
          <w:lang w:val="en-US"/>
        </w:rPr>
        <w:t xml:space="preserve">method </w:t>
      </w:r>
      <w:r w:rsidR="006C43A5">
        <w:rPr>
          <w:rFonts w:eastAsiaTheme="minorEastAsia"/>
          <w:b/>
          <w:lang w:val="en-US"/>
        </w:rPr>
        <w:t>achieves similar prediction accuracy as</w:t>
      </w:r>
      <w:r w:rsidRPr="00BC193D">
        <w:rPr>
          <w:rFonts w:eastAsiaTheme="minorEastAsia" w:hint="eastAsia"/>
          <w:b/>
          <w:lang w:val="en-US"/>
        </w:rPr>
        <w:t xml:space="preserve"> AI method </w:t>
      </w:r>
      <w:r w:rsidR="006C43A5">
        <w:rPr>
          <w:rFonts w:eastAsiaTheme="minorEastAsia"/>
          <w:b/>
          <w:lang w:val="en-US"/>
        </w:rPr>
        <w:t>for lower UE speeds (up to 60 km/h).</w:t>
      </w:r>
    </w:p>
    <w:p w14:paraId="5FE49F54" w14:textId="2C39196C" w:rsidR="00BC193D" w:rsidRPr="00BC193D" w:rsidRDefault="00BC193D" w:rsidP="00BC193D">
      <w:pPr>
        <w:spacing w:after="120"/>
        <w:ind w:rightChars="100" w:right="200"/>
        <w:jc w:val="both"/>
        <w:rPr>
          <w:rFonts w:eastAsiaTheme="minorEastAsia"/>
          <w:b/>
          <w:lang w:val="en-US"/>
        </w:rPr>
      </w:pPr>
      <w:r w:rsidRPr="00BC193D">
        <w:rPr>
          <w:rFonts w:eastAsiaTheme="minorEastAsia"/>
          <w:b/>
          <w:lang w:val="en-US"/>
        </w:rPr>
        <w:t xml:space="preserve">Observation 2: </w:t>
      </w:r>
      <w:r w:rsidR="006C43A5">
        <w:rPr>
          <w:rFonts w:eastAsiaTheme="minorEastAsia"/>
          <w:b/>
          <w:lang w:val="en-US"/>
        </w:rPr>
        <w:t>An advantage of AIML method over sample and hold becomes more visible for higher UE speeds (especially 90 km/h but also 60 km/h)</w:t>
      </w:r>
      <w:r w:rsidR="00956DDE">
        <w:rPr>
          <w:rFonts w:eastAsiaTheme="minorEastAsia"/>
          <w:b/>
          <w:lang w:val="en-US"/>
        </w:rPr>
        <w:t>, where channel conditions change more dynamically.</w:t>
      </w:r>
    </w:p>
    <w:p w14:paraId="7BE16E12" w14:textId="77777777" w:rsidR="00463FC5" w:rsidRPr="0060578E" w:rsidRDefault="00463FC5" w:rsidP="00D306C3">
      <w:pPr>
        <w:spacing w:after="120"/>
        <w:ind w:rightChars="100" w:right="200"/>
        <w:jc w:val="both"/>
        <w:rPr>
          <w:rFonts w:eastAsiaTheme="minorEastAsia"/>
          <w:b/>
        </w:rPr>
      </w:pPr>
    </w:p>
    <w:p w14:paraId="6F4DF169" w14:textId="483CEA4B" w:rsidR="001053CD" w:rsidRDefault="0015614D" w:rsidP="00466812">
      <w:pPr>
        <w:pStyle w:val="Heading2"/>
      </w:pPr>
      <w:r w:rsidRPr="0060578E">
        <w:rPr>
          <w:rFonts w:eastAsiaTheme="minorEastAsia"/>
        </w:rPr>
        <w:t>2.</w:t>
      </w:r>
      <w:r w:rsidR="00C35485">
        <w:rPr>
          <w:rFonts w:eastAsiaTheme="minorEastAsia"/>
        </w:rPr>
        <w:t>2</w:t>
      </w:r>
      <w:r w:rsidRPr="0060578E">
        <w:rPr>
          <w:rFonts w:eastAsiaTheme="minorEastAsia"/>
        </w:rPr>
        <w:t xml:space="preserve"> </w:t>
      </w:r>
      <w:r w:rsidR="00C35485">
        <w:rPr>
          <w:rFonts w:eastAsiaTheme="minorEastAsia"/>
        </w:rPr>
        <w:t>Cluster-based vs. cell-based prediction</w:t>
      </w:r>
    </w:p>
    <w:p w14:paraId="47EE56A6" w14:textId="659BA558" w:rsidR="00C35485" w:rsidRDefault="00C35485" w:rsidP="00D3046C">
      <w:pPr>
        <w:spacing w:after="0"/>
      </w:pPr>
      <w:r>
        <w:t xml:space="preserve">Our previous simulation results focused on a single-cell approach where </w:t>
      </w:r>
      <w:r>
        <w:rPr>
          <w:rFonts w:hint="eastAsia"/>
        </w:rPr>
        <w:t xml:space="preserve">measurement results from </w:t>
      </w:r>
      <w:r>
        <w:t xml:space="preserve">only a </w:t>
      </w:r>
      <w:r>
        <w:rPr>
          <w:rFonts w:hint="eastAsia"/>
        </w:rPr>
        <w:t xml:space="preserve">single cell </w:t>
      </w:r>
      <w:r>
        <w:t xml:space="preserve">are used as </w:t>
      </w:r>
      <w:r>
        <w:rPr>
          <w:rFonts w:hint="eastAsia"/>
        </w:rPr>
        <w:t>input to the model</w:t>
      </w:r>
      <w:r>
        <w:t>, and the output is also an RSRP prediction of a single cell</w:t>
      </w:r>
      <w:r>
        <w:rPr>
          <w:rFonts w:hint="eastAsia"/>
        </w:rPr>
        <w:t>.</w:t>
      </w:r>
      <w:r>
        <w:t xml:space="preserve"> RAN2 agreed to study also a so-called cluster approach where </w:t>
      </w:r>
      <w:r w:rsidRPr="00CD179F">
        <w:t>measurement</w:t>
      </w:r>
      <w:r>
        <w:rPr>
          <w:rFonts w:hint="eastAsia"/>
        </w:rPr>
        <w:t xml:space="preserve"> result</w:t>
      </w:r>
      <w:r w:rsidRPr="00CD179F">
        <w:t>s from more than one cell</w:t>
      </w:r>
      <w:r>
        <w:rPr>
          <w:rFonts w:hint="eastAsia"/>
        </w:rPr>
        <w:t xml:space="preserve"> </w:t>
      </w:r>
      <w:r>
        <w:t xml:space="preserve">are used as </w:t>
      </w:r>
      <w:r>
        <w:rPr>
          <w:rFonts w:hint="eastAsia"/>
        </w:rPr>
        <w:t>input to</w:t>
      </w:r>
      <w:r w:rsidRPr="00CD179F">
        <w:t xml:space="preserve"> the model</w:t>
      </w:r>
      <w:r>
        <w:rPr>
          <w:rFonts w:hint="eastAsia"/>
        </w:rPr>
        <w:t>.</w:t>
      </w:r>
      <w:r>
        <w:t xml:space="preserve"> In this section we present the results of the comparison we did for these two approaches in scenario 2, i.e. intra-frequency case B in FR1</w:t>
      </w:r>
      <w:r w:rsidR="000C21FB">
        <w:t xml:space="preserve">, with </w:t>
      </w:r>
      <w:r w:rsidR="00540792">
        <w:t xml:space="preserve">simulation assumptions as agreed by RAN2 previously and for </w:t>
      </w:r>
      <w:r w:rsidR="000C21FB">
        <w:t>the following settings:</w:t>
      </w:r>
    </w:p>
    <w:p w14:paraId="67EF4DBC" w14:textId="77777777" w:rsidR="000C21FB" w:rsidRPr="000C21FB" w:rsidRDefault="000C21FB" w:rsidP="00975887">
      <w:pPr>
        <w:pStyle w:val="ListParagraph"/>
        <w:numPr>
          <w:ilvl w:val="0"/>
          <w:numId w:val="9"/>
        </w:numPr>
        <w:ind w:leftChars="0"/>
      </w:pPr>
      <w:r w:rsidRPr="000C21FB">
        <w:t xml:space="preserve">MRRT: 50% </w:t>
      </w:r>
    </w:p>
    <w:p w14:paraId="01D63952" w14:textId="4E63C648" w:rsidR="000C21FB" w:rsidRPr="000C21FB" w:rsidRDefault="000C21FB" w:rsidP="00975887">
      <w:pPr>
        <w:pStyle w:val="ListParagraph"/>
        <w:numPr>
          <w:ilvl w:val="0"/>
          <w:numId w:val="9"/>
        </w:numPr>
        <w:ind w:leftChars="0"/>
      </w:pPr>
      <w:r w:rsidRPr="000C21FB">
        <w:t>OW=600ms, PW=200ms</w:t>
      </w:r>
    </w:p>
    <w:p w14:paraId="28D20FD4" w14:textId="7CE71C75" w:rsidR="000C21FB" w:rsidRDefault="000C21FB" w:rsidP="00975887">
      <w:pPr>
        <w:pStyle w:val="ListParagraph"/>
        <w:numPr>
          <w:ilvl w:val="0"/>
          <w:numId w:val="9"/>
        </w:numPr>
        <w:ind w:leftChars="0"/>
      </w:pPr>
      <w:r>
        <w:t xml:space="preserve">RRM sub-use case 2, </w:t>
      </w:r>
      <w:r w:rsidRPr="000C21FB">
        <w:t>non-sliding</w:t>
      </w:r>
      <w:r>
        <w:t xml:space="preserve"> L1 filtering</w:t>
      </w:r>
    </w:p>
    <w:p w14:paraId="493B9DC7" w14:textId="77777777" w:rsidR="00E153C4" w:rsidRDefault="00E153C4" w:rsidP="00E153C4">
      <w:pPr>
        <w:pStyle w:val="ListParagraph"/>
        <w:ind w:leftChars="0" w:left="720"/>
      </w:pPr>
    </w:p>
    <w:p w14:paraId="2E1CC0F0" w14:textId="5C18EB50" w:rsidR="00E153C4" w:rsidRPr="00E153C4" w:rsidRDefault="00E153C4" w:rsidP="00E153C4">
      <w:pPr>
        <w:jc w:val="center"/>
        <w:rPr>
          <w:rFonts w:eastAsiaTheme="minorEastAsia"/>
          <w:b/>
          <w:lang w:val="en-US"/>
        </w:rPr>
      </w:pPr>
      <w:r w:rsidRPr="00E153C4">
        <w:rPr>
          <w:b/>
        </w:rPr>
        <w:t xml:space="preserve">Table 4. </w:t>
      </w:r>
      <w:r>
        <w:rPr>
          <w:b/>
        </w:rPr>
        <w:t xml:space="preserve">Cell vs. cluster approach for </w:t>
      </w:r>
      <w:r>
        <w:rPr>
          <w:rFonts w:eastAsiaTheme="minorEastAsia"/>
          <w:b/>
        </w:rPr>
        <w:t xml:space="preserve">scenario 2 with </w:t>
      </w:r>
      <w:r w:rsidRPr="003F60BF">
        <w:rPr>
          <w:rFonts w:eastAsiaTheme="minorEastAsia"/>
          <w:b/>
          <w:lang w:val="en-US"/>
        </w:rPr>
        <w:t>MRRT=50%</w:t>
      </w:r>
      <w:r>
        <w:rPr>
          <w:rFonts w:eastAsiaTheme="minorEastAsia"/>
          <w:b/>
          <w:lang w:val="en-US"/>
        </w:rPr>
        <w:t>,</w:t>
      </w:r>
      <w:r w:rsidRPr="003F60BF">
        <w:rPr>
          <w:rFonts w:eastAsiaTheme="minorEastAsia"/>
          <w:b/>
          <w:lang w:val="en-US"/>
        </w:rPr>
        <w:t xml:space="preserve"> OW=600</w:t>
      </w:r>
      <w:r>
        <w:rPr>
          <w:rFonts w:eastAsiaTheme="minorEastAsia"/>
          <w:b/>
          <w:lang w:val="en-US"/>
        </w:rPr>
        <w:t>ms,</w:t>
      </w:r>
      <w:r w:rsidRPr="003F60BF">
        <w:rPr>
          <w:rFonts w:eastAsiaTheme="minorEastAsia"/>
          <w:b/>
          <w:lang w:val="en-US"/>
        </w:rPr>
        <w:t xml:space="preserve"> PW=200</w:t>
      </w:r>
      <w:r>
        <w:rPr>
          <w:rFonts w:eastAsiaTheme="minorEastAsia"/>
          <w:b/>
          <w:lang w:val="en-US"/>
        </w:rPr>
        <w:t>ms</w:t>
      </w:r>
    </w:p>
    <w:tbl>
      <w:tblPr>
        <w:tblStyle w:val="TableGrid1"/>
        <w:tblW w:w="6160" w:type="dxa"/>
        <w:jc w:val="center"/>
        <w:tblLook w:val="0420" w:firstRow="1" w:lastRow="0" w:firstColumn="0" w:lastColumn="0" w:noHBand="0" w:noVBand="1"/>
      </w:tblPr>
      <w:tblGrid>
        <w:gridCol w:w="2052"/>
        <w:gridCol w:w="2054"/>
        <w:gridCol w:w="2054"/>
      </w:tblGrid>
      <w:tr w:rsidR="00E153C4" w:rsidRPr="00AC30C6" w14:paraId="37AD4E82" w14:textId="77777777" w:rsidTr="00E153C4">
        <w:trPr>
          <w:trHeight w:val="470"/>
          <w:jc w:val="center"/>
        </w:trPr>
        <w:tc>
          <w:tcPr>
            <w:tcW w:w="2052" w:type="dxa"/>
          </w:tcPr>
          <w:p w14:paraId="56E43713" w14:textId="77777777" w:rsidR="00E153C4" w:rsidRDefault="00E153C4" w:rsidP="00E153C4">
            <w:pPr>
              <w:spacing w:after="120"/>
              <w:ind w:rightChars="100" w:right="200"/>
              <w:jc w:val="center"/>
              <w:rPr>
                <w:rFonts w:eastAsiaTheme="minorEastAsia"/>
                <w:b/>
                <w:lang w:val="en-US"/>
              </w:rPr>
            </w:pPr>
          </w:p>
        </w:tc>
        <w:tc>
          <w:tcPr>
            <w:tcW w:w="4108" w:type="dxa"/>
            <w:gridSpan w:val="2"/>
          </w:tcPr>
          <w:p w14:paraId="0321830D" w14:textId="4F921C30" w:rsidR="00E153C4" w:rsidRPr="00AC30C6" w:rsidRDefault="00E153C4" w:rsidP="00E153C4">
            <w:pPr>
              <w:spacing w:after="120"/>
              <w:ind w:rightChars="100" w:right="200"/>
              <w:jc w:val="center"/>
              <w:rPr>
                <w:rFonts w:eastAsiaTheme="minorEastAsia"/>
                <w:b/>
                <w:lang w:val="en-US"/>
              </w:rPr>
            </w:pPr>
            <w:r w:rsidRPr="002616AD">
              <w:rPr>
                <w:rFonts w:eastAsiaTheme="minorEastAsia"/>
                <w:b/>
                <w:lang w:val="en-US"/>
              </w:rPr>
              <w:t>Average L3 cell RSRP difference (dB)</w:t>
            </w:r>
          </w:p>
        </w:tc>
      </w:tr>
      <w:tr w:rsidR="00AC30C6" w:rsidRPr="00AC30C6" w14:paraId="5B0FEB7F" w14:textId="77777777" w:rsidTr="00E153C4">
        <w:trPr>
          <w:trHeight w:val="470"/>
          <w:jc w:val="center"/>
        </w:trPr>
        <w:tc>
          <w:tcPr>
            <w:tcW w:w="2052" w:type="dxa"/>
            <w:hideMark/>
          </w:tcPr>
          <w:p w14:paraId="3EEB8E6F" w14:textId="3B297AB3" w:rsidR="00AC30C6" w:rsidRPr="00AC30C6" w:rsidRDefault="00AC30C6" w:rsidP="00E153C4">
            <w:pPr>
              <w:spacing w:after="120"/>
              <w:ind w:rightChars="100" w:right="200"/>
              <w:jc w:val="center"/>
              <w:rPr>
                <w:rFonts w:eastAsiaTheme="minorEastAsia"/>
                <w:b/>
                <w:lang w:val="en-US"/>
              </w:rPr>
            </w:pPr>
            <w:r>
              <w:rPr>
                <w:rFonts w:eastAsiaTheme="minorEastAsia"/>
                <w:b/>
                <w:lang w:val="en-US"/>
              </w:rPr>
              <w:t>UE s</w:t>
            </w:r>
            <w:r w:rsidRPr="00AC30C6">
              <w:rPr>
                <w:rFonts w:eastAsiaTheme="minorEastAsia"/>
                <w:b/>
                <w:lang w:val="en-US"/>
              </w:rPr>
              <w:t>peed</w:t>
            </w:r>
          </w:p>
        </w:tc>
        <w:tc>
          <w:tcPr>
            <w:tcW w:w="2054" w:type="dxa"/>
            <w:hideMark/>
          </w:tcPr>
          <w:p w14:paraId="6DC40353" w14:textId="6072E980" w:rsidR="00AC30C6" w:rsidRPr="00AC30C6" w:rsidRDefault="00AC30C6" w:rsidP="00E153C4">
            <w:pPr>
              <w:spacing w:after="120"/>
              <w:ind w:rightChars="100" w:right="200"/>
              <w:jc w:val="center"/>
              <w:rPr>
                <w:rFonts w:eastAsiaTheme="minorEastAsia"/>
                <w:b/>
                <w:lang w:val="en-US"/>
              </w:rPr>
            </w:pPr>
            <w:r w:rsidRPr="00AC30C6">
              <w:rPr>
                <w:rFonts w:eastAsiaTheme="minorEastAsia"/>
                <w:b/>
                <w:lang w:val="en-US"/>
              </w:rPr>
              <w:t>Cell</w:t>
            </w:r>
            <w:r>
              <w:rPr>
                <w:rFonts w:eastAsiaTheme="minorEastAsia"/>
                <w:b/>
                <w:lang w:val="en-US"/>
              </w:rPr>
              <w:t xml:space="preserve"> approach</w:t>
            </w:r>
          </w:p>
        </w:tc>
        <w:tc>
          <w:tcPr>
            <w:tcW w:w="2054" w:type="dxa"/>
            <w:hideMark/>
          </w:tcPr>
          <w:p w14:paraId="13C0808A" w14:textId="3BA4C6E6" w:rsidR="00AC30C6" w:rsidRPr="00AC30C6" w:rsidRDefault="00AC30C6" w:rsidP="00E153C4">
            <w:pPr>
              <w:spacing w:after="120"/>
              <w:ind w:rightChars="100" w:right="200"/>
              <w:jc w:val="center"/>
              <w:rPr>
                <w:rFonts w:eastAsiaTheme="minorEastAsia"/>
                <w:b/>
                <w:lang w:val="en-US"/>
              </w:rPr>
            </w:pPr>
            <w:r w:rsidRPr="00AC30C6">
              <w:rPr>
                <w:rFonts w:eastAsiaTheme="minorEastAsia"/>
                <w:b/>
                <w:lang w:val="en-US"/>
              </w:rPr>
              <w:t>Cluster</w:t>
            </w:r>
            <w:r>
              <w:rPr>
                <w:rFonts w:eastAsiaTheme="minorEastAsia"/>
                <w:b/>
                <w:lang w:val="en-US"/>
              </w:rPr>
              <w:t xml:space="preserve"> approach</w:t>
            </w:r>
            <w:r w:rsidR="00E153C4">
              <w:rPr>
                <w:rFonts w:eastAsiaTheme="minorEastAsia"/>
                <w:b/>
                <w:lang w:val="en-US"/>
              </w:rPr>
              <w:t xml:space="preserve"> (21 cells)</w:t>
            </w:r>
          </w:p>
        </w:tc>
      </w:tr>
      <w:tr w:rsidR="00AC30C6" w:rsidRPr="00AC30C6" w14:paraId="68804FC3" w14:textId="77777777" w:rsidTr="00E153C4">
        <w:trPr>
          <w:trHeight w:val="45"/>
          <w:jc w:val="center"/>
        </w:trPr>
        <w:tc>
          <w:tcPr>
            <w:tcW w:w="2052" w:type="dxa"/>
            <w:hideMark/>
          </w:tcPr>
          <w:p w14:paraId="0CCA5E47" w14:textId="77777777" w:rsidR="00AC30C6" w:rsidRPr="00AC30C6" w:rsidRDefault="00AC30C6" w:rsidP="00E153C4">
            <w:pPr>
              <w:spacing w:after="120"/>
              <w:ind w:rightChars="100" w:right="200"/>
              <w:jc w:val="center"/>
              <w:rPr>
                <w:rFonts w:eastAsiaTheme="minorEastAsia"/>
                <w:lang w:val="en-US"/>
              </w:rPr>
            </w:pPr>
            <w:r w:rsidRPr="00AC30C6">
              <w:rPr>
                <w:rFonts w:eastAsiaTheme="minorEastAsia"/>
                <w:lang w:val="en-US"/>
              </w:rPr>
              <w:t>30 km/h</w:t>
            </w:r>
          </w:p>
        </w:tc>
        <w:tc>
          <w:tcPr>
            <w:tcW w:w="2054" w:type="dxa"/>
            <w:hideMark/>
          </w:tcPr>
          <w:p w14:paraId="4A8F75ED" w14:textId="77777777" w:rsidR="00AC30C6" w:rsidRPr="00AC30C6" w:rsidRDefault="00AC30C6" w:rsidP="00E153C4">
            <w:pPr>
              <w:spacing w:after="120"/>
              <w:ind w:rightChars="100" w:right="200"/>
              <w:jc w:val="center"/>
              <w:rPr>
                <w:rFonts w:eastAsiaTheme="minorEastAsia"/>
                <w:lang w:val="en-US"/>
              </w:rPr>
            </w:pPr>
            <w:r w:rsidRPr="00AC30C6">
              <w:rPr>
                <w:rFonts w:eastAsiaTheme="minorEastAsia"/>
                <w:lang w:val="en-US"/>
              </w:rPr>
              <w:t>0.96</w:t>
            </w:r>
          </w:p>
        </w:tc>
        <w:tc>
          <w:tcPr>
            <w:tcW w:w="2054" w:type="dxa"/>
            <w:hideMark/>
          </w:tcPr>
          <w:p w14:paraId="7CABDE69" w14:textId="52AAB43B" w:rsidR="00AC30C6" w:rsidRPr="00AC30C6" w:rsidRDefault="00AC30C6" w:rsidP="00E153C4">
            <w:pPr>
              <w:spacing w:after="120"/>
              <w:ind w:rightChars="100" w:right="200"/>
              <w:jc w:val="center"/>
              <w:rPr>
                <w:rFonts w:eastAsiaTheme="minorEastAsia"/>
                <w:lang w:val="en-US"/>
              </w:rPr>
            </w:pPr>
            <w:r w:rsidRPr="00AC30C6">
              <w:rPr>
                <w:rFonts w:eastAsiaTheme="minorEastAsia"/>
                <w:lang w:val="en-US"/>
              </w:rPr>
              <w:t>5.8</w:t>
            </w:r>
          </w:p>
        </w:tc>
      </w:tr>
      <w:tr w:rsidR="00AC30C6" w:rsidRPr="00AC30C6" w14:paraId="7FD2151F" w14:textId="77777777" w:rsidTr="00E153C4">
        <w:trPr>
          <w:trHeight w:val="45"/>
          <w:jc w:val="center"/>
        </w:trPr>
        <w:tc>
          <w:tcPr>
            <w:tcW w:w="2052" w:type="dxa"/>
            <w:hideMark/>
          </w:tcPr>
          <w:p w14:paraId="1D80E227" w14:textId="77777777" w:rsidR="00AC30C6" w:rsidRPr="00AC30C6" w:rsidRDefault="00AC30C6" w:rsidP="00E153C4">
            <w:pPr>
              <w:spacing w:after="120"/>
              <w:ind w:rightChars="100" w:right="200"/>
              <w:jc w:val="center"/>
              <w:rPr>
                <w:rFonts w:eastAsiaTheme="minorEastAsia"/>
                <w:lang w:val="en-US"/>
              </w:rPr>
            </w:pPr>
            <w:r w:rsidRPr="00AC30C6">
              <w:rPr>
                <w:rFonts w:eastAsiaTheme="minorEastAsia"/>
                <w:lang w:val="en-US"/>
              </w:rPr>
              <w:t>60 km/h</w:t>
            </w:r>
          </w:p>
        </w:tc>
        <w:tc>
          <w:tcPr>
            <w:tcW w:w="2054" w:type="dxa"/>
            <w:hideMark/>
          </w:tcPr>
          <w:p w14:paraId="7470C4BC" w14:textId="77777777" w:rsidR="00AC30C6" w:rsidRPr="00AC30C6" w:rsidRDefault="00AC30C6" w:rsidP="00E153C4">
            <w:pPr>
              <w:spacing w:after="120"/>
              <w:ind w:rightChars="100" w:right="200"/>
              <w:jc w:val="center"/>
              <w:rPr>
                <w:rFonts w:eastAsiaTheme="minorEastAsia"/>
                <w:lang w:val="en-US"/>
              </w:rPr>
            </w:pPr>
            <w:r w:rsidRPr="00AC30C6">
              <w:rPr>
                <w:rFonts w:eastAsiaTheme="minorEastAsia"/>
                <w:lang w:val="en-US"/>
              </w:rPr>
              <w:t>1.59</w:t>
            </w:r>
          </w:p>
        </w:tc>
        <w:tc>
          <w:tcPr>
            <w:tcW w:w="2054" w:type="dxa"/>
            <w:hideMark/>
          </w:tcPr>
          <w:p w14:paraId="253866F2" w14:textId="2859A9BB" w:rsidR="00AC30C6" w:rsidRPr="00AC30C6" w:rsidRDefault="00AC30C6" w:rsidP="00E153C4">
            <w:pPr>
              <w:spacing w:after="120"/>
              <w:ind w:rightChars="100" w:right="200"/>
              <w:jc w:val="center"/>
              <w:rPr>
                <w:rFonts w:eastAsiaTheme="minorEastAsia"/>
                <w:lang w:val="en-US"/>
              </w:rPr>
            </w:pPr>
            <w:r w:rsidRPr="00AC30C6">
              <w:rPr>
                <w:rFonts w:eastAsiaTheme="minorEastAsia"/>
                <w:lang w:val="en-US"/>
              </w:rPr>
              <w:t>6.3</w:t>
            </w:r>
          </w:p>
        </w:tc>
      </w:tr>
      <w:tr w:rsidR="00AC30C6" w:rsidRPr="00AC30C6" w14:paraId="29669CD4" w14:textId="77777777" w:rsidTr="00E153C4">
        <w:trPr>
          <w:trHeight w:val="150"/>
          <w:jc w:val="center"/>
        </w:trPr>
        <w:tc>
          <w:tcPr>
            <w:tcW w:w="2052" w:type="dxa"/>
            <w:hideMark/>
          </w:tcPr>
          <w:p w14:paraId="398143D8" w14:textId="77777777" w:rsidR="00AC30C6" w:rsidRPr="00AC30C6" w:rsidRDefault="00AC30C6" w:rsidP="00E153C4">
            <w:pPr>
              <w:spacing w:after="120"/>
              <w:ind w:rightChars="100" w:right="200"/>
              <w:jc w:val="center"/>
              <w:rPr>
                <w:rFonts w:eastAsiaTheme="minorEastAsia"/>
                <w:lang w:val="en-US"/>
              </w:rPr>
            </w:pPr>
            <w:r w:rsidRPr="00AC30C6">
              <w:rPr>
                <w:rFonts w:eastAsiaTheme="minorEastAsia"/>
                <w:lang w:val="en-US"/>
              </w:rPr>
              <w:t>90 km/h</w:t>
            </w:r>
          </w:p>
        </w:tc>
        <w:tc>
          <w:tcPr>
            <w:tcW w:w="2054" w:type="dxa"/>
            <w:hideMark/>
          </w:tcPr>
          <w:p w14:paraId="2F14796E" w14:textId="77777777" w:rsidR="00AC30C6" w:rsidRPr="00AC30C6" w:rsidRDefault="00AC30C6" w:rsidP="00E153C4">
            <w:pPr>
              <w:spacing w:after="120"/>
              <w:ind w:rightChars="100" w:right="200"/>
              <w:jc w:val="center"/>
              <w:rPr>
                <w:rFonts w:eastAsiaTheme="minorEastAsia"/>
                <w:lang w:val="en-US"/>
              </w:rPr>
            </w:pPr>
            <w:r w:rsidRPr="00AC30C6">
              <w:rPr>
                <w:rFonts w:eastAsiaTheme="minorEastAsia"/>
                <w:lang w:val="en-US"/>
              </w:rPr>
              <w:t>1.93</w:t>
            </w:r>
          </w:p>
        </w:tc>
        <w:tc>
          <w:tcPr>
            <w:tcW w:w="2054" w:type="dxa"/>
            <w:hideMark/>
          </w:tcPr>
          <w:p w14:paraId="3F834122" w14:textId="64E45884" w:rsidR="00AC30C6" w:rsidRPr="00AC30C6" w:rsidRDefault="00AC30C6" w:rsidP="00E153C4">
            <w:pPr>
              <w:spacing w:after="120"/>
              <w:ind w:rightChars="100" w:right="200"/>
              <w:jc w:val="center"/>
              <w:rPr>
                <w:rFonts w:eastAsiaTheme="minorEastAsia"/>
                <w:lang w:val="en-US"/>
              </w:rPr>
            </w:pPr>
            <w:r w:rsidRPr="00AC30C6">
              <w:rPr>
                <w:rFonts w:eastAsiaTheme="minorEastAsia"/>
                <w:lang w:val="en-US"/>
              </w:rPr>
              <w:t>5.8</w:t>
            </w:r>
          </w:p>
        </w:tc>
      </w:tr>
    </w:tbl>
    <w:p w14:paraId="303BD0DA" w14:textId="77777777" w:rsidR="00267B96" w:rsidRDefault="00267B96" w:rsidP="008D342F"/>
    <w:p w14:paraId="0330A681" w14:textId="2E664DB7" w:rsidR="00D65E58" w:rsidRDefault="00267B96" w:rsidP="008D342F">
      <w:r>
        <w:t>As can be seen, in the simulated scenario cluster-based approach performs much worse than single-cell approach. Using measurements from neighbouring cells seems to only introduce more noise into the model and is not helpful at all.</w:t>
      </w:r>
    </w:p>
    <w:p w14:paraId="25C02087" w14:textId="2A91D7B5" w:rsidR="00267B96" w:rsidRDefault="00267B96" w:rsidP="00267B96">
      <w:pPr>
        <w:spacing w:after="120"/>
        <w:ind w:rightChars="100" w:right="200"/>
        <w:jc w:val="both"/>
      </w:pPr>
      <w:r w:rsidRPr="00BC193D">
        <w:rPr>
          <w:rFonts w:eastAsiaTheme="minorEastAsia"/>
          <w:b/>
          <w:lang w:val="en-US"/>
        </w:rPr>
        <w:t xml:space="preserve">Observation </w:t>
      </w:r>
      <w:r>
        <w:rPr>
          <w:rFonts w:eastAsiaTheme="minorEastAsia"/>
          <w:b/>
          <w:lang w:val="en-US"/>
        </w:rPr>
        <w:t>3</w:t>
      </w:r>
      <w:r w:rsidRPr="00BC193D">
        <w:rPr>
          <w:rFonts w:eastAsiaTheme="minorEastAsia"/>
          <w:b/>
          <w:lang w:val="en-US"/>
        </w:rPr>
        <w:t xml:space="preserve">: </w:t>
      </w:r>
      <w:r>
        <w:rPr>
          <w:rFonts w:eastAsiaTheme="minorEastAsia"/>
          <w:b/>
          <w:lang w:val="en-US"/>
        </w:rPr>
        <w:t xml:space="preserve">For scenario 2 (intra-frequency case B), single cell approach outperforms significantly cluster based approach. </w:t>
      </w:r>
    </w:p>
    <w:p w14:paraId="62DBF5F4" w14:textId="6F5DA14E" w:rsidR="001053CD" w:rsidRPr="0060578E" w:rsidRDefault="0015614D" w:rsidP="00466812">
      <w:pPr>
        <w:pStyle w:val="Heading2"/>
        <w:rPr>
          <w:rFonts w:eastAsiaTheme="minorEastAsia"/>
        </w:rPr>
      </w:pPr>
      <w:r w:rsidRPr="0060578E">
        <w:rPr>
          <w:rFonts w:eastAsiaTheme="minorEastAsia"/>
        </w:rPr>
        <w:t>2.</w:t>
      </w:r>
      <w:r w:rsidR="001E76C9">
        <w:rPr>
          <w:rFonts w:eastAsiaTheme="minorEastAsia"/>
        </w:rPr>
        <w:t>3</w:t>
      </w:r>
      <w:r w:rsidRPr="0060578E">
        <w:rPr>
          <w:rFonts w:eastAsiaTheme="minorEastAsia"/>
        </w:rPr>
        <w:t xml:space="preserve"> </w:t>
      </w:r>
      <w:r w:rsidR="00880B68">
        <w:rPr>
          <w:rFonts w:eastAsiaTheme="minorEastAsia"/>
        </w:rPr>
        <w:t>Impact of using UE location information</w:t>
      </w:r>
    </w:p>
    <w:p w14:paraId="3779F25A" w14:textId="5FBC482E" w:rsidR="004E3BA5" w:rsidRDefault="00D35E4E" w:rsidP="004E3BA5">
      <w:pPr>
        <w:spacing w:after="0"/>
      </w:pPr>
      <w:bookmarkStart w:id="1" w:name="_Hlk166002333"/>
      <w:r>
        <w:rPr>
          <w:rFonts w:eastAsiaTheme="minorEastAsia"/>
        </w:rPr>
        <w:t xml:space="preserve">Another dimension that we studied in addition to the previous results was an impact of </w:t>
      </w:r>
      <w:r w:rsidR="005F2975">
        <w:rPr>
          <w:rFonts w:eastAsiaTheme="minorEastAsia"/>
        </w:rPr>
        <w:t>feeding the AIML model with UE location information, in addition to RSRP measurements.</w:t>
      </w:r>
      <w:r w:rsidR="004E3BA5">
        <w:rPr>
          <w:rFonts w:eastAsiaTheme="minorEastAsia"/>
        </w:rPr>
        <w:t xml:space="preserve"> The simulated scenario was again s</w:t>
      </w:r>
      <w:r w:rsidR="004E3BA5">
        <w:t>cenario 2, i.e. intra-frequency case B in FR1, with simulation assumptions as agreed by RAN2 previously and with the following settings:</w:t>
      </w:r>
    </w:p>
    <w:p w14:paraId="5C534195" w14:textId="77777777" w:rsidR="004E3BA5" w:rsidRPr="000C21FB" w:rsidRDefault="004E3BA5" w:rsidP="00975887">
      <w:pPr>
        <w:pStyle w:val="ListParagraph"/>
        <w:numPr>
          <w:ilvl w:val="0"/>
          <w:numId w:val="9"/>
        </w:numPr>
        <w:ind w:leftChars="0"/>
      </w:pPr>
      <w:r w:rsidRPr="000C21FB">
        <w:t xml:space="preserve">MRRT: 50% </w:t>
      </w:r>
    </w:p>
    <w:p w14:paraId="0107D7A3" w14:textId="77777777" w:rsidR="004E3BA5" w:rsidRPr="000C21FB" w:rsidRDefault="004E3BA5" w:rsidP="00975887">
      <w:pPr>
        <w:pStyle w:val="ListParagraph"/>
        <w:numPr>
          <w:ilvl w:val="0"/>
          <w:numId w:val="9"/>
        </w:numPr>
        <w:ind w:leftChars="0"/>
      </w:pPr>
      <w:r w:rsidRPr="000C21FB">
        <w:t>OW=600ms, PW=200ms</w:t>
      </w:r>
    </w:p>
    <w:p w14:paraId="24E827E9" w14:textId="77777777" w:rsidR="004E3BA5" w:rsidRDefault="004E3BA5" w:rsidP="00975887">
      <w:pPr>
        <w:pStyle w:val="ListParagraph"/>
        <w:numPr>
          <w:ilvl w:val="0"/>
          <w:numId w:val="9"/>
        </w:numPr>
        <w:ind w:leftChars="0"/>
      </w:pPr>
      <w:r>
        <w:t xml:space="preserve">RRM sub-use case 2, </w:t>
      </w:r>
      <w:r w:rsidRPr="000C21FB">
        <w:t>non-sliding</w:t>
      </w:r>
      <w:r>
        <w:t xml:space="preserve"> L1 filtering</w:t>
      </w:r>
    </w:p>
    <w:p w14:paraId="27AB3896" w14:textId="11E47398" w:rsidR="00D35E4E" w:rsidRDefault="00D35E4E" w:rsidP="00357146">
      <w:pPr>
        <w:spacing w:after="120"/>
        <w:ind w:rightChars="100" w:right="200"/>
        <w:jc w:val="both"/>
        <w:rPr>
          <w:rFonts w:eastAsiaTheme="minorEastAsia"/>
        </w:rPr>
      </w:pPr>
    </w:p>
    <w:p w14:paraId="1D3DC729" w14:textId="26D26C94" w:rsidR="00D06C45" w:rsidRDefault="00A51FB3" w:rsidP="00357146">
      <w:pPr>
        <w:spacing w:after="120"/>
        <w:ind w:rightChars="100" w:right="200"/>
        <w:jc w:val="both"/>
        <w:rPr>
          <w:rFonts w:eastAsiaTheme="minorEastAsia"/>
        </w:rPr>
      </w:pPr>
      <w:r>
        <w:rPr>
          <w:rFonts w:eastAsiaTheme="minorEastAsia"/>
        </w:rPr>
        <w:lastRenderedPageBreak/>
        <w:t>The results of this exercise are gathered in the table below.</w:t>
      </w:r>
    </w:p>
    <w:p w14:paraId="640ECFF0" w14:textId="7A81C268" w:rsidR="00D34AF0" w:rsidRPr="00E153C4" w:rsidRDefault="00D34AF0" w:rsidP="00D34AF0">
      <w:pPr>
        <w:jc w:val="center"/>
        <w:rPr>
          <w:rFonts w:eastAsiaTheme="minorEastAsia"/>
          <w:b/>
          <w:lang w:val="en-US"/>
        </w:rPr>
      </w:pPr>
      <w:r w:rsidRPr="00E153C4">
        <w:rPr>
          <w:b/>
        </w:rPr>
        <w:t xml:space="preserve">Table </w:t>
      </w:r>
      <w:r>
        <w:rPr>
          <w:b/>
        </w:rPr>
        <w:t>5</w:t>
      </w:r>
      <w:r w:rsidRPr="00E153C4">
        <w:rPr>
          <w:b/>
        </w:rPr>
        <w:t xml:space="preserve">. </w:t>
      </w:r>
      <w:r>
        <w:rPr>
          <w:b/>
        </w:rPr>
        <w:t xml:space="preserve">Impact of using UE location information for </w:t>
      </w:r>
      <w:r>
        <w:rPr>
          <w:rFonts w:eastAsiaTheme="minorEastAsia"/>
          <w:b/>
        </w:rPr>
        <w:t xml:space="preserve">scenario 2 with </w:t>
      </w:r>
      <w:r w:rsidRPr="003F60BF">
        <w:rPr>
          <w:rFonts w:eastAsiaTheme="minorEastAsia"/>
          <w:b/>
          <w:lang w:val="en-US"/>
        </w:rPr>
        <w:t>MRRT=50%</w:t>
      </w:r>
      <w:r>
        <w:rPr>
          <w:rFonts w:eastAsiaTheme="minorEastAsia"/>
          <w:b/>
          <w:lang w:val="en-US"/>
        </w:rPr>
        <w:t>,</w:t>
      </w:r>
      <w:r w:rsidRPr="003F60BF">
        <w:rPr>
          <w:rFonts w:eastAsiaTheme="minorEastAsia"/>
          <w:b/>
          <w:lang w:val="en-US"/>
        </w:rPr>
        <w:t xml:space="preserve"> OW=600</w:t>
      </w:r>
      <w:r>
        <w:rPr>
          <w:rFonts w:eastAsiaTheme="minorEastAsia"/>
          <w:b/>
          <w:lang w:val="en-US"/>
        </w:rPr>
        <w:t>ms,</w:t>
      </w:r>
      <w:r w:rsidRPr="003F60BF">
        <w:rPr>
          <w:rFonts w:eastAsiaTheme="minorEastAsia"/>
          <w:b/>
          <w:lang w:val="en-US"/>
        </w:rPr>
        <w:t xml:space="preserve"> PW=200</w:t>
      </w:r>
      <w:r>
        <w:rPr>
          <w:rFonts w:eastAsiaTheme="minorEastAsia"/>
          <w:b/>
          <w:lang w:val="en-US"/>
        </w:rPr>
        <w:t>ms</w:t>
      </w:r>
    </w:p>
    <w:tbl>
      <w:tblPr>
        <w:tblStyle w:val="TableGrid1"/>
        <w:tblW w:w="6160" w:type="dxa"/>
        <w:jc w:val="center"/>
        <w:tblLook w:val="0420" w:firstRow="1" w:lastRow="0" w:firstColumn="0" w:lastColumn="0" w:noHBand="0" w:noVBand="1"/>
      </w:tblPr>
      <w:tblGrid>
        <w:gridCol w:w="2052"/>
        <w:gridCol w:w="2054"/>
        <w:gridCol w:w="2054"/>
      </w:tblGrid>
      <w:tr w:rsidR="00D34AF0" w:rsidRPr="00AC30C6" w14:paraId="389638A3" w14:textId="77777777" w:rsidTr="00031A08">
        <w:trPr>
          <w:trHeight w:val="470"/>
          <w:jc w:val="center"/>
        </w:trPr>
        <w:tc>
          <w:tcPr>
            <w:tcW w:w="2052" w:type="dxa"/>
          </w:tcPr>
          <w:p w14:paraId="274C05E7" w14:textId="77777777" w:rsidR="00D34AF0" w:rsidRDefault="00D34AF0" w:rsidP="00031A08">
            <w:pPr>
              <w:spacing w:after="120"/>
              <w:ind w:rightChars="100" w:right="200"/>
              <w:jc w:val="center"/>
              <w:rPr>
                <w:rFonts w:eastAsiaTheme="minorEastAsia"/>
                <w:b/>
                <w:lang w:val="en-US"/>
              </w:rPr>
            </w:pPr>
          </w:p>
        </w:tc>
        <w:tc>
          <w:tcPr>
            <w:tcW w:w="4108" w:type="dxa"/>
            <w:gridSpan w:val="2"/>
          </w:tcPr>
          <w:p w14:paraId="2A8B2EFC" w14:textId="77777777" w:rsidR="00D34AF0" w:rsidRPr="00AC30C6" w:rsidRDefault="00D34AF0" w:rsidP="00031A08">
            <w:pPr>
              <w:spacing w:after="120"/>
              <w:ind w:rightChars="100" w:right="200"/>
              <w:jc w:val="center"/>
              <w:rPr>
                <w:rFonts w:eastAsiaTheme="minorEastAsia"/>
                <w:b/>
                <w:lang w:val="en-US"/>
              </w:rPr>
            </w:pPr>
            <w:r w:rsidRPr="002616AD">
              <w:rPr>
                <w:rFonts w:eastAsiaTheme="minorEastAsia"/>
                <w:b/>
                <w:lang w:val="en-US"/>
              </w:rPr>
              <w:t>Average L3 cell RSRP difference (dB)</w:t>
            </w:r>
          </w:p>
        </w:tc>
      </w:tr>
      <w:tr w:rsidR="00D34AF0" w:rsidRPr="00AC30C6" w14:paraId="762EE0CA" w14:textId="77777777" w:rsidTr="00031A08">
        <w:trPr>
          <w:trHeight w:val="470"/>
          <w:jc w:val="center"/>
        </w:trPr>
        <w:tc>
          <w:tcPr>
            <w:tcW w:w="2052" w:type="dxa"/>
            <w:hideMark/>
          </w:tcPr>
          <w:p w14:paraId="76079CCE" w14:textId="77777777" w:rsidR="00D34AF0" w:rsidRPr="00AC30C6" w:rsidRDefault="00D34AF0" w:rsidP="00031A08">
            <w:pPr>
              <w:spacing w:after="120"/>
              <w:ind w:rightChars="100" w:right="200"/>
              <w:jc w:val="center"/>
              <w:rPr>
                <w:rFonts w:eastAsiaTheme="minorEastAsia"/>
                <w:b/>
                <w:lang w:val="en-US"/>
              </w:rPr>
            </w:pPr>
            <w:r>
              <w:rPr>
                <w:rFonts w:eastAsiaTheme="minorEastAsia"/>
                <w:b/>
                <w:lang w:val="en-US"/>
              </w:rPr>
              <w:t>UE s</w:t>
            </w:r>
            <w:r w:rsidRPr="00AC30C6">
              <w:rPr>
                <w:rFonts w:eastAsiaTheme="minorEastAsia"/>
                <w:b/>
                <w:lang w:val="en-US"/>
              </w:rPr>
              <w:t>peed</w:t>
            </w:r>
          </w:p>
        </w:tc>
        <w:tc>
          <w:tcPr>
            <w:tcW w:w="2054" w:type="dxa"/>
            <w:hideMark/>
          </w:tcPr>
          <w:p w14:paraId="1D1771A4" w14:textId="3F88A8E0" w:rsidR="00D34AF0" w:rsidRPr="00AC30C6" w:rsidRDefault="00D34AF0" w:rsidP="00031A08">
            <w:pPr>
              <w:spacing w:after="120"/>
              <w:ind w:rightChars="100" w:right="200"/>
              <w:jc w:val="center"/>
              <w:rPr>
                <w:rFonts w:eastAsiaTheme="minorEastAsia"/>
                <w:b/>
                <w:lang w:val="en-US"/>
              </w:rPr>
            </w:pPr>
            <w:r>
              <w:rPr>
                <w:rFonts w:eastAsiaTheme="minorEastAsia"/>
                <w:b/>
                <w:lang w:val="en-US"/>
              </w:rPr>
              <w:t>W</w:t>
            </w:r>
            <w:r w:rsidR="00785FB4">
              <w:rPr>
                <w:rFonts w:eastAsiaTheme="minorEastAsia"/>
                <w:b/>
                <w:lang w:val="en-US"/>
              </w:rPr>
              <w:t>ithout</w:t>
            </w:r>
            <w:r>
              <w:rPr>
                <w:rFonts w:eastAsiaTheme="minorEastAsia"/>
                <w:b/>
                <w:lang w:val="en-US"/>
              </w:rPr>
              <w:t xml:space="preserve"> </w:t>
            </w:r>
            <w:r w:rsidR="00785FB4">
              <w:rPr>
                <w:rFonts w:eastAsiaTheme="minorEastAsia"/>
                <w:b/>
                <w:lang w:val="en-US"/>
              </w:rPr>
              <w:t xml:space="preserve">UE </w:t>
            </w:r>
            <w:r>
              <w:rPr>
                <w:rFonts w:eastAsiaTheme="minorEastAsia"/>
                <w:b/>
                <w:lang w:val="en-US"/>
              </w:rPr>
              <w:t>location info</w:t>
            </w:r>
          </w:p>
        </w:tc>
        <w:tc>
          <w:tcPr>
            <w:tcW w:w="2054" w:type="dxa"/>
            <w:hideMark/>
          </w:tcPr>
          <w:p w14:paraId="276F5C26" w14:textId="12858DD5" w:rsidR="00D34AF0" w:rsidRPr="00AC30C6" w:rsidRDefault="00D34AF0" w:rsidP="00031A08">
            <w:pPr>
              <w:spacing w:after="120"/>
              <w:ind w:rightChars="100" w:right="200"/>
              <w:jc w:val="center"/>
              <w:rPr>
                <w:rFonts w:eastAsiaTheme="minorEastAsia"/>
                <w:b/>
                <w:lang w:val="en-US"/>
              </w:rPr>
            </w:pPr>
            <w:r>
              <w:rPr>
                <w:rFonts w:eastAsiaTheme="minorEastAsia"/>
                <w:b/>
                <w:lang w:val="en-US"/>
              </w:rPr>
              <w:t xml:space="preserve">With </w:t>
            </w:r>
            <w:r w:rsidR="00785FB4">
              <w:rPr>
                <w:rFonts w:eastAsiaTheme="minorEastAsia"/>
                <w:b/>
                <w:lang w:val="en-US"/>
              </w:rPr>
              <w:t xml:space="preserve">UE </w:t>
            </w:r>
            <w:r>
              <w:rPr>
                <w:rFonts w:eastAsiaTheme="minorEastAsia"/>
                <w:b/>
                <w:lang w:val="en-US"/>
              </w:rPr>
              <w:t>location info</w:t>
            </w:r>
          </w:p>
        </w:tc>
      </w:tr>
      <w:tr w:rsidR="00D34AF0" w:rsidRPr="00AC30C6" w14:paraId="4A18919F" w14:textId="77777777" w:rsidTr="00031A08">
        <w:trPr>
          <w:trHeight w:val="45"/>
          <w:jc w:val="center"/>
        </w:trPr>
        <w:tc>
          <w:tcPr>
            <w:tcW w:w="2052" w:type="dxa"/>
            <w:hideMark/>
          </w:tcPr>
          <w:p w14:paraId="7F728E0E" w14:textId="77777777" w:rsidR="00D34AF0" w:rsidRPr="00AC30C6" w:rsidRDefault="00D34AF0" w:rsidP="00031A08">
            <w:pPr>
              <w:spacing w:after="120"/>
              <w:ind w:rightChars="100" w:right="200"/>
              <w:jc w:val="center"/>
              <w:rPr>
                <w:rFonts w:eastAsiaTheme="minorEastAsia"/>
                <w:lang w:val="en-US"/>
              </w:rPr>
            </w:pPr>
            <w:r w:rsidRPr="00AC30C6">
              <w:rPr>
                <w:rFonts w:eastAsiaTheme="minorEastAsia"/>
                <w:lang w:val="en-US"/>
              </w:rPr>
              <w:t>30 km/h</w:t>
            </w:r>
          </w:p>
        </w:tc>
        <w:tc>
          <w:tcPr>
            <w:tcW w:w="2054" w:type="dxa"/>
            <w:hideMark/>
          </w:tcPr>
          <w:p w14:paraId="68C0A5D8" w14:textId="77777777" w:rsidR="00D34AF0" w:rsidRPr="00AC30C6" w:rsidRDefault="00D34AF0" w:rsidP="00031A08">
            <w:pPr>
              <w:spacing w:after="120"/>
              <w:ind w:rightChars="100" w:right="200"/>
              <w:jc w:val="center"/>
              <w:rPr>
                <w:rFonts w:eastAsiaTheme="minorEastAsia"/>
                <w:lang w:val="en-US"/>
              </w:rPr>
            </w:pPr>
            <w:r w:rsidRPr="00AC30C6">
              <w:rPr>
                <w:rFonts w:eastAsiaTheme="minorEastAsia"/>
                <w:lang w:val="en-US"/>
              </w:rPr>
              <w:t>0.96</w:t>
            </w:r>
          </w:p>
        </w:tc>
        <w:tc>
          <w:tcPr>
            <w:tcW w:w="2054" w:type="dxa"/>
            <w:hideMark/>
          </w:tcPr>
          <w:p w14:paraId="41A74BED" w14:textId="5DA7DCE9" w:rsidR="00D34AF0" w:rsidRPr="00AC30C6" w:rsidRDefault="00F86BD2" w:rsidP="00031A08">
            <w:pPr>
              <w:spacing w:after="120"/>
              <w:ind w:rightChars="100" w:right="200"/>
              <w:jc w:val="center"/>
              <w:rPr>
                <w:rFonts w:eastAsiaTheme="minorEastAsia"/>
                <w:lang w:val="en-US"/>
              </w:rPr>
            </w:pPr>
            <w:r>
              <w:rPr>
                <w:rFonts w:eastAsiaTheme="minorEastAsia"/>
                <w:lang w:val="en-US"/>
              </w:rPr>
              <w:t>1.07</w:t>
            </w:r>
          </w:p>
        </w:tc>
      </w:tr>
      <w:tr w:rsidR="00D34AF0" w:rsidRPr="00AC30C6" w14:paraId="32B1F5EB" w14:textId="77777777" w:rsidTr="00031A08">
        <w:trPr>
          <w:trHeight w:val="45"/>
          <w:jc w:val="center"/>
        </w:trPr>
        <w:tc>
          <w:tcPr>
            <w:tcW w:w="2052" w:type="dxa"/>
            <w:hideMark/>
          </w:tcPr>
          <w:p w14:paraId="2B976864" w14:textId="77777777" w:rsidR="00D34AF0" w:rsidRPr="00AC30C6" w:rsidRDefault="00D34AF0" w:rsidP="00031A08">
            <w:pPr>
              <w:spacing w:after="120"/>
              <w:ind w:rightChars="100" w:right="200"/>
              <w:jc w:val="center"/>
              <w:rPr>
                <w:rFonts w:eastAsiaTheme="minorEastAsia"/>
                <w:lang w:val="en-US"/>
              </w:rPr>
            </w:pPr>
            <w:r w:rsidRPr="00AC30C6">
              <w:rPr>
                <w:rFonts w:eastAsiaTheme="minorEastAsia"/>
                <w:lang w:val="en-US"/>
              </w:rPr>
              <w:t>60 km/h</w:t>
            </w:r>
          </w:p>
        </w:tc>
        <w:tc>
          <w:tcPr>
            <w:tcW w:w="2054" w:type="dxa"/>
            <w:hideMark/>
          </w:tcPr>
          <w:p w14:paraId="6A8C7FD2" w14:textId="77777777" w:rsidR="00D34AF0" w:rsidRPr="00AC30C6" w:rsidRDefault="00D34AF0" w:rsidP="00031A08">
            <w:pPr>
              <w:spacing w:after="120"/>
              <w:ind w:rightChars="100" w:right="200"/>
              <w:jc w:val="center"/>
              <w:rPr>
                <w:rFonts w:eastAsiaTheme="minorEastAsia"/>
                <w:lang w:val="en-US"/>
              </w:rPr>
            </w:pPr>
            <w:r w:rsidRPr="00AC30C6">
              <w:rPr>
                <w:rFonts w:eastAsiaTheme="minorEastAsia"/>
                <w:lang w:val="en-US"/>
              </w:rPr>
              <w:t>1.59</w:t>
            </w:r>
          </w:p>
        </w:tc>
        <w:tc>
          <w:tcPr>
            <w:tcW w:w="2054" w:type="dxa"/>
            <w:hideMark/>
          </w:tcPr>
          <w:p w14:paraId="2B107DAC" w14:textId="3E77EA68" w:rsidR="00D34AF0" w:rsidRPr="00AC30C6" w:rsidRDefault="00F86BD2" w:rsidP="00031A08">
            <w:pPr>
              <w:spacing w:after="120"/>
              <w:ind w:rightChars="100" w:right="200"/>
              <w:jc w:val="center"/>
              <w:rPr>
                <w:rFonts w:eastAsiaTheme="minorEastAsia"/>
                <w:lang w:val="en-US"/>
              </w:rPr>
            </w:pPr>
            <w:r>
              <w:rPr>
                <w:rFonts w:eastAsiaTheme="minorEastAsia"/>
                <w:lang w:val="en-US"/>
              </w:rPr>
              <w:t>1.68</w:t>
            </w:r>
          </w:p>
        </w:tc>
      </w:tr>
      <w:tr w:rsidR="00D34AF0" w:rsidRPr="00AC30C6" w14:paraId="0C9A2BA2" w14:textId="77777777" w:rsidTr="00031A08">
        <w:trPr>
          <w:trHeight w:val="150"/>
          <w:jc w:val="center"/>
        </w:trPr>
        <w:tc>
          <w:tcPr>
            <w:tcW w:w="2052" w:type="dxa"/>
            <w:hideMark/>
          </w:tcPr>
          <w:p w14:paraId="70340851" w14:textId="77777777" w:rsidR="00D34AF0" w:rsidRPr="00AC30C6" w:rsidRDefault="00D34AF0" w:rsidP="00031A08">
            <w:pPr>
              <w:spacing w:after="120"/>
              <w:ind w:rightChars="100" w:right="200"/>
              <w:jc w:val="center"/>
              <w:rPr>
                <w:rFonts w:eastAsiaTheme="minorEastAsia"/>
                <w:lang w:val="en-US"/>
              </w:rPr>
            </w:pPr>
            <w:r w:rsidRPr="00AC30C6">
              <w:rPr>
                <w:rFonts w:eastAsiaTheme="minorEastAsia"/>
                <w:lang w:val="en-US"/>
              </w:rPr>
              <w:t>90 km/h</w:t>
            </w:r>
          </w:p>
        </w:tc>
        <w:tc>
          <w:tcPr>
            <w:tcW w:w="2054" w:type="dxa"/>
            <w:hideMark/>
          </w:tcPr>
          <w:p w14:paraId="1730045D" w14:textId="77777777" w:rsidR="00D34AF0" w:rsidRPr="00AC30C6" w:rsidRDefault="00D34AF0" w:rsidP="00031A08">
            <w:pPr>
              <w:spacing w:after="120"/>
              <w:ind w:rightChars="100" w:right="200"/>
              <w:jc w:val="center"/>
              <w:rPr>
                <w:rFonts w:eastAsiaTheme="minorEastAsia"/>
                <w:lang w:val="en-US"/>
              </w:rPr>
            </w:pPr>
            <w:r w:rsidRPr="00AC30C6">
              <w:rPr>
                <w:rFonts w:eastAsiaTheme="minorEastAsia"/>
                <w:lang w:val="en-US"/>
              </w:rPr>
              <w:t>1.93</w:t>
            </w:r>
          </w:p>
        </w:tc>
        <w:tc>
          <w:tcPr>
            <w:tcW w:w="2054" w:type="dxa"/>
            <w:hideMark/>
          </w:tcPr>
          <w:p w14:paraId="28241DDB" w14:textId="3BFD5A12" w:rsidR="00D34AF0" w:rsidRPr="00AC30C6" w:rsidRDefault="00F86BD2" w:rsidP="00031A08">
            <w:pPr>
              <w:spacing w:after="120"/>
              <w:ind w:rightChars="100" w:right="200"/>
              <w:jc w:val="center"/>
              <w:rPr>
                <w:rFonts w:eastAsiaTheme="minorEastAsia"/>
                <w:lang w:val="en-US"/>
              </w:rPr>
            </w:pPr>
            <w:r>
              <w:rPr>
                <w:rFonts w:eastAsiaTheme="minorEastAsia"/>
                <w:lang w:val="en-US"/>
              </w:rPr>
              <w:t>1.96</w:t>
            </w:r>
          </w:p>
        </w:tc>
      </w:tr>
    </w:tbl>
    <w:p w14:paraId="5F413804" w14:textId="7FC4BAD8" w:rsidR="00D34AF0" w:rsidRDefault="00D34AF0" w:rsidP="00357146">
      <w:pPr>
        <w:spacing w:after="120"/>
        <w:ind w:rightChars="100" w:right="200"/>
        <w:jc w:val="both"/>
        <w:rPr>
          <w:rFonts w:eastAsiaTheme="minorEastAsia"/>
        </w:rPr>
      </w:pPr>
    </w:p>
    <w:p w14:paraId="3940DA58" w14:textId="32058DDA" w:rsidR="00941404" w:rsidRPr="0060578E" w:rsidRDefault="00941404" w:rsidP="00357146">
      <w:pPr>
        <w:spacing w:after="120"/>
        <w:ind w:rightChars="100" w:right="200"/>
        <w:jc w:val="both"/>
        <w:rPr>
          <w:rFonts w:eastAsiaTheme="minorEastAsia"/>
        </w:rPr>
      </w:pPr>
      <w:r>
        <w:rPr>
          <w:rFonts w:eastAsiaTheme="minorEastAsia"/>
        </w:rPr>
        <w:t xml:space="preserve">As can be seen, in the simulated scenario, using UE location information impacted the RSRP prediction accuracy negatively, with results being 1.5–11% worse compared to the case where location </w:t>
      </w:r>
      <w:r w:rsidR="00785FB4">
        <w:rPr>
          <w:rFonts w:eastAsiaTheme="minorEastAsia"/>
        </w:rPr>
        <w:t>information</w:t>
      </w:r>
      <w:r>
        <w:rPr>
          <w:rFonts w:eastAsiaTheme="minorEastAsia"/>
        </w:rPr>
        <w:t xml:space="preserve"> was not used.</w:t>
      </w:r>
      <w:r w:rsidR="00785FB4">
        <w:rPr>
          <w:rFonts w:eastAsiaTheme="minorEastAsia"/>
        </w:rPr>
        <w:t xml:space="preserve"> It can be then seen that </w:t>
      </w:r>
      <w:r w:rsidR="008B19AB">
        <w:rPr>
          <w:rFonts w:eastAsiaTheme="minorEastAsia"/>
        </w:rPr>
        <w:t>UE location information introduced noise to the model.</w:t>
      </w:r>
    </w:p>
    <w:p w14:paraId="18C1735E" w14:textId="04A3FED0" w:rsidR="003F2CB7" w:rsidRPr="008B19AB" w:rsidRDefault="008B19AB" w:rsidP="00EF4C42">
      <w:pPr>
        <w:spacing w:after="120"/>
        <w:ind w:rightChars="100" w:right="200"/>
        <w:jc w:val="both"/>
        <w:rPr>
          <w:rFonts w:eastAsiaTheme="minorEastAsia"/>
          <w:b/>
        </w:rPr>
      </w:pPr>
      <w:r>
        <w:rPr>
          <w:rFonts w:eastAsiaTheme="minorEastAsia"/>
          <w:b/>
        </w:rPr>
        <w:t xml:space="preserve">Observation 4: For scenario 2, </w:t>
      </w:r>
      <w:r w:rsidRPr="008B19AB">
        <w:rPr>
          <w:rFonts w:eastAsiaTheme="minorEastAsia"/>
          <w:b/>
        </w:rPr>
        <w:t xml:space="preserve">using UE location information </w:t>
      </w:r>
      <w:r w:rsidR="0064003E">
        <w:rPr>
          <w:rFonts w:eastAsiaTheme="minorEastAsia"/>
          <w:b/>
        </w:rPr>
        <w:t xml:space="preserve">as an input to the AIML model </w:t>
      </w:r>
      <w:r>
        <w:rPr>
          <w:rFonts w:eastAsiaTheme="minorEastAsia"/>
          <w:b/>
        </w:rPr>
        <w:t xml:space="preserve">decreases </w:t>
      </w:r>
      <w:r w:rsidRPr="008B19AB">
        <w:rPr>
          <w:rFonts w:eastAsiaTheme="minorEastAsia"/>
          <w:b/>
        </w:rPr>
        <w:t>the RSRP prediction accuracy</w:t>
      </w:r>
      <w:r w:rsidR="0064003E" w:rsidRPr="0064003E">
        <w:rPr>
          <w:rFonts w:eastAsiaTheme="minorEastAsia"/>
          <w:b/>
        </w:rPr>
        <w:t xml:space="preserve"> comparing to the case where location information was not used</w:t>
      </w:r>
      <w:r w:rsidRPr="0064003E">
        <w:rPr>
          <w:rFonts w:eastAsiaTheme="minorEastAsia"/>
          <w:b/>
        </w:rPr>
        <w:t>.</w:t>
      </w:r>
    </w:p>
    <w:bookmarkEnd w:id="1"/>
    <w:p w14:paraId="4B396A51" w14:textId="3032DBBC" w:rsidR="00A053D1" w:rsidRPr="0060578E" w:rsidRDefault="003178A1">
      <w:pPr>
        <w:pStyle w:val="Heading1"/>
      </w:pPr>
      <w:r>
        <w:t>3</w:t>
      </w:r>
      <w:r w:rsidR="00827357" w:rsidRPr="0060578E">
        <w:t xml:space="preserve">   </w:t>
      </w:r>
      <w:r w:rsidR="00160A35">
        <w:t>Summary</w:t>
      </w:r>
    </w:p>
    <w:p w14:paraId="14037DF7" w14:textId="4C1808BF" w:rsidR="001C3A4F" w:rsidRDefault="001C3A4F" w:rsidP="00FA4F93">
      <w:pPr>
        <w:spacing w:after="0"/>
        <w:rPr>
          <w:rFonts w:eastAsiaTheme="minorEastAsia"/>
        </w:rPr>
      </w:pPr>
      <w:r w:rsidRPr="001C3A4F">
        <w:rPr>
          <w:rFonts w:eastAsiaTheme="minorEastAsia"/>
        </w:rPr>
        <w:t xml:space="preserve">Based on the simulations </w:t>
      </w:r>
      <w:r>
        <w:rPr>
          <w:rFonts w:eastAsiaTheme="minorEastAsia"/>
        </w:rPr>
        <w:t>presented in this paper, the following observations are made:</w:t>
      </w:r>
    </w:p>
    <w:p w14:paraId="51145BE8" w14:textId="77777777" w:rsidR="00002278" w:rsidRDefault="00002278" w:rsidP="00FA4F93">
      <w:pPr>
        <w:spacing w:after="0"/>
        <w:rPr>
          <w:rFonts w:eastAsiaTheme="minorEastAsia"/>
        </w:rPr>
      </w:pPr>
    </w:p>
    <w:p w14:paraId="3C1BB5E2" w14:textId="09EFD882" w:rsidR="00C559E0" w:rsidRPr="00002278" w:rsidRDefault="00002278" w:rsidP="00FA4F93">
      <w:pPr>
        <w:spacing w:after="0"/>
        <w:rPr>
          <w:rFonts w:eastAsiaTheme="minorEastAsia"/>
          <w:u w:val="single"/>
        </w:rPr>
      </w:pPr>
      <w:r>
        <w:rPr>
          <w:rFonts w:eastAsiaTheme="minorEastAsia"/>
          <w:u w:val="single"/>
        </w:rPr>
        <w:t>AIML vs. non-AIML</w:t>
      </w:r>
    </w:p>
    <w:p w14:paraId="2853305B" w14:textId="77777777" w:rsidR="00C559E0" w:rsidRPr="00BC193D" w:rsidRDefault="00C559E0" w:rsidP="00C559E0">
      <w:pPr>
        <w:spacing w:after="120"/>
        <w:ind w:rightChars="100" w:right="200"/>
        <w:jc w:val="both"/>
        <w:rPr>
          <w:rFonts w:eastAsiaTheme="minorEastAsia"/>
          <w:b/>
          <w:lang w:val="en-US"/>
        </w:rPr>
      </w:pPr>
      <w:r w:rsidRPr="00BC193D">
        <w:rPr>
          <w:rFonts w:eastAsiaTheme="minorEastAsia"/>
          <w:b/>
          <w:lang w:val="en-US"/>
        </w:rPr>
        <w:t xml:space="preserve">Observation 1: </w:t>
      </w:r>
      <w:r>
        <w:rPr>
          <w:rFonts w:eastAsiaTheme="minorEastAsia"/>
          <w:b/>
          <w:lang w:val="en-US"/>
        </w:rPr>
        <w:t xml:space="preserve">For scenario 2 (intra-frequency case B), sample and hold </w:t>
      </w:r>
      <w:r w:rsidRPr="00BC193D">
        <w:rPr>
          <w:rFonts w:eastAsiaTheme="minorEastAsia" w:hint="eastAsia"/>
          <w:b/>
          <w:lang w:val="en-US"/>
        </w:rPr>
        <w:t xml:space="preserve">method </w:t>
      </w:r>
      <w:r>
        <w:rPr>
          <w:rFonts w:eastAsiaTheme="minorEastAsia"/>
          <w:b/>
          <w:lang w:val="en-US"/>
        </w:rPr>
        <w:t>achieves similar prediction accuracy as</w:t>
      </w:r>
      <w:r w:rsidRPr="00BC193D">
        <w:rPr>
          <w:rFonts w:eastAsiaTheme="minorEastAsia" w:hint="eastAsia"/>
          <w:b/>
          <w:lang w:val="en-US"/>
        </w:rPr>
        <w:t xml:space="preserve"> AI method </w:t>
      </w:r>
      <w:r>
        <w:rPr>
          <w:rFonts w:eastAsiaTheme="minorEastAsia"/>
          <w:b/>
          <w:lang w:val="en-US"/>
        </w:rPr>
        <w:t>for lower UE speeds (up to 60 km/h).</w:t>
      </w:r>
    </w:p>
    <w:p w14:paraId="1A72E4A8" w14:textId="51519924" w:rsidR="00C559E0" w:rsidRDefault="00C559E0" w:rsidP="00C559E0">
      <w:pPr>
        <w:spacing w:after="120"/>
        <w:ind w:rightChars="100" w:right="200"/>
        <w:jc w:val="both"/>
        <w:rPr>
          <w:rFonts w:eastAsiaTheme="minorEastAsia"/>
          <w:b/>
          <w:lang w:val="en-US"/>
        </w:rPr>
      </w:pPr>
      <w:r w:rsidRPr="00BC193D">
        <w:rPr>
          <w:rFonts w:eastAsiaTheme="minorEastAsia"/>
          <w:b/>
          <w:lang w:val="en-US"/>
        </w:rPr>
        <w:t xml:space="preserve">Observation 2: </w:t>
      </w:r>
      <w:r>
        <w:rPr>
          <w:rFonts w:eastAsiaTheme="minorEastAsia"/>
          <w:b/>
          <w:lang w:val="en-US"/>
        </w:rPr>
        <w:t>An advantage of AIML method over sample and hold becomes more visible for higher UE speeds (especially 90 km/h but also 60 km/h), where channel conditions change more dynamically.</w:t>
      </w:r>
    </w:p>
    <w:p w14:paraId="426CD078" w14:textId="638675FD" w:rsidR="00002278" w:rsidRDefault="00002278" w:rsidP="00C559E0">
      <w:pPr>
        <w:spacing w:after="120"/>
        <w:ind w:rightChars="100" w:right="200"/>
        <w:jc w:val="both"/>
        <w:rPr>
          <w:rFonts w:eastAsiaTheme="minorEastAsia"/>
          <w:b/>
          <w:lang w:val="en-US"/>
        </w:rPr>
      </w:pPr>
    </w:p>
    <w:p w14:paraId="3869686A" w14:textId="357E63EA" w:rsidR="00002278" w:rsidRPr="00002278" w:rsidRDefault="00002278" w:rsidP="00C559E0">
      <w:pPr>
        <w:spacing w:after="120"/>
        <w:ind w:rightChars="100" w:right="200"/>
        <w:jc w:val="both"/>
        <w:rPr>
          <w:rFonts w:eastAsiaTheme="minorEastAsia"/>
          <w:u w:val="single"/>
          <w:lang w:val="en-US"/>
        </w:rPr>
      </w:pPr>
      <w:r w:rsidRPr="00002278">
        <w:rPr>
          <w:rFonts w:eastAsiaTheme="minorEastAsia"/>
          <w:u w:val="single"/>
          <w:lang w:val="en-US"/>
        </w:rPr>
        <w:t>Single cell vs cluster approach</w:t>
      </w:r>
    </w:p>
    <w:p w14:paraId="44BAD374" w14:textId="41AD35A5" w:rsidR="00C559E0" w:rsidRDefault="00C559E0" w:rsidP="00C559E0">
      <w:pPr>
        <w:spacing w:after="120"/>
        <w:ind w:rightChars="100" w:right="200"/>
        <w:jc w:val="both"/>
        <w:rPr>
          <w:rFonts w:eastAsiaTheme="minorEastAsia"/>
          <w:b/>
          <w:lang w:val="en-US"/>
        </w:rPr>
      </w:pPr>
      <w:r w:rsidRPr="00BC193D">
        <w:rPr>
          <w:rFonts w:eastAsiaTheme="minorEastAsia"/>
          <w:b/>
          <w:lang w:val="en-US"/>
        </w:rPr>
        <w:t xml:space="preserve">Observation </w:t>
      </w:r>
      <w:r>
        <w:rPr>
          <w:rFonts w:eastAsiaTheme="minorEastAsia"/>
          <w:b/>
          <w:lang w:val="en-US"/>
        </w:rPr>
        <w:t>3</w:t>
      </w:r>
      <w:r w:rsidRPr="00BC193D">
        <w:rPr>
          <w:rFonts w:eastAsiaTheme="minorEastAsia"/>
          <w:b/>
          <w:lang w:val="en-US"/>
        </w:rPr>
        <w:t xml:space="preserve">: </w:t>
      </w:r>
      <w:r>
        <w:rPr>
          <w:rFonts w:eastAsiaTheme="minorEastAsia"/>
          <w:b/>
          <w:lang w:val="en-US"/>
        </w:rPr>
        <w:t xml:space="preserve">For scenario 2 (intra-frequency case B), single cell approach outperforms significantly cluster based approach. </w:t>
      </w:r>
    </w:p>
    <w:p w14:paraId="2CEFE21F" w14:textId="09C27750" w:rsidR="00002278" w:rsidRDefault="00002278" w:rsidP="00C559E0">
      <w:pPr>
        <w:spacing w:after="120"/>
        <w:ind w:rightChars="100" w:right="200"/>
        <w:jc w:val="both"/>
      </w:pPr>
    </w:p>
    <w:p w14:paraId="2100679A" w14:textId="4153EF81" w:rsidR="00002278" w:rsidRPr="00002278" w:rsidRDefault="00002278" w:rsidP="00002278">
      <w:pPr>
        <w:spacing w:after="120"/>
        <w:ind w:rightChars="100" w:right="200"/>
        <w:jc w:val="both"/>
        <w:rPr>
          <w:rFonts w:eastAsiaTheme="minorEastAsia"/>
          <w:u w:val="single"/>
          <w:lang w:val="en-US"/>
        </w:rPr>
      </w:pPr>
      <w:r>
        <w:rPr>
          <w:rFonts w:eastAsiaTheme="minorEastAsia"/>
          <w:u w:val="single"/>
          <w:lang w:val="en-US"/>
        </w:rPr>
        <w:t>Impact of UE location information</w:t>
      </w:r>
    </w:p>
    <w:p w14:paraId="4E4EDB7C" w14:textId="77777777" w:rsidR="00C559E0" w:rsidRPr="008B19AB" w:rsidRDefault="00C559E0" w:rsidP="00C559E0">
      <w:pPr>
        <w:spacing w:after="120"/>
        <w:ind w:rightChars="100" w:right="200"/>
        <w:jc w:val="both"/>
        <w:rPr>
          <w:rFonts w:eastAsiaTheme="minorEastAsia"/>
          <w:b/>
        </w:rPr>
      </w:pPr>
      <w:r>
        <w:rPr>
          <w:rFonts w:eastAsiaTheme="minorEastAsia"/>
          <w:b/>
        </w:rPr>
        <w:t xml:space="preserve">Observation 4: For scenario 2, </w:t>
      </w:r>
      <w:r w:rsidRPr="008B19AB">
        <w:rPr>
          <w:rFonts w:eastAsiaTheme="minorEastAsia"/>
          <w:b/>
        </w:rPr>
        <w:t xml:space="preserve">using UE location information </w:t>
      </w:r>
      <w:r>
        <w:rPr>
          <w:rFonts w:eastAsiaTheme="minorEastAsia"/>
          <w:b/>
        </w:rPr>
        <w:t xml:space="preserve">as an input to the AIML model decreases </w:t>
      </w:r>
      <w:r w:rsidRPr="008B19AB">
        <w:rPr>
          <w:rFonts w:eastAsiaTheme="minorEastAsia"/>
          <w:b/>
        </w:rPr>
        <w:t>the RSRP prediction accuracy</w:t>
      </w:r>
      <w:r w:rsidRPr="0064003E">
        <w:rPr>
          <w:rFonts w:eastAsiaTheme="minorEastAsia"/>
          <w:b/>
        </w:rPr>
        <w:t xml:space="preserve"> comparing to the case where location information was not used.</w:t>
      </w:r>
    </w:p>
    <w:p w14:paraId="26130C44" w14:textId="77777777" w:rsidR="00021765" w:rsidRDefault="00021765" w:rsidP="00FA4F93">
      <w:pPr>
        <w:spacing w:after="0"/>
        <w:rPr>
          <w:rFonts w:eastAsiaTheme="minorEastAsia"/>
        </w:rPr>
      </w:pPr>
    </w:p>
    <w:p w14:paraId="7BA55BB1" w14:textId="567419FB" w:rsidR="00EB4E2E" w:rsidRPr="0060578E" w:rsidRDefault="00EB4E2E" w:rsidP="00EB4E2E">
      <w:pPr>
        <w:pStyle w:val="Heading1"/>
      </w:pPr>
      <w:r w:rsidRPr="0060578E">
        <w:t>References</w:t>
      </w:r>
    </w:p>
    <w:p w14:paraId="1DC0649C" w14:textId="02B9821A" w:rsidR="009A4747" w:rsidRDefault="009A4747" w:rsidP="00975887">
      <w:pPr>
        <w:pStyle w:val="ListParagraph"/>
        <w:numPr>
          <w:ilvl w:val="0"/>
          <w:numId w:val="6"/>
        </w:numPr>
        <w:ind w:leftChars="0"/>
        <w:rPr>
          <w:rFonts w:eastAsiaTheme="minorEastAsia"/>
          <w:sz w:val="22"/>
          <w:szCs w:val="22"/>
        </w:rPr>
      </w:pPr>
      <w:r w:rsidRPr="009A4747">
        <w:rPr>
          <w:rFonts w:eastAsiaTheme="minorEastAsia"/>
          <w:sz w:val="22"/>
          <w:szCs w:val="22"/>
        </w:rPr>
        <w:t>R2-2410539</w:t>
      </w:r>
      <w:r>
        <w:rPr>
          <w:rFonts w:eastAsiaTheme="minorEastAsia"/>
          <w:sz w:val="22"/>
          <w:szCs w:val="22"/>
        </w:rPr>
        <w:tab/>
      </w:r>
      <w:r w:rsidRPr="009A4747">
        <w:rPr>
          <w:rFonts w:eastAsiaTheme="minorEastAsia"/>
          <w:sz w:val="22"/>
          <w:szCs w:val="22"/>
        </w:rPr>
        <w:t>Simulation results for RRM measurement prediction</w:t>
      </w:r>
      <w:r>
        <w:rPr>
          <w:rFonts w:eastAsiaTheme="minorEastAsia"/>
          <w:sz w:val="22"/>
          <w:szCs w:val="22"/>
        </w:rPr>
        <w:tab/>
        <w:t>Huawei, HiSilicon</w:t>
      </w:r>
    </w:p>
    <w:p w14:paraId="2336111C" w14:textId="5B9F3B1A" w:rsidR="00EB4E2E" w:rsidRPr="0060578E" w:rsidRDefault="00EB4E2E" w:rsidP="00880B68">
      <w:pPr>
        <w:pStyle w:val="ListParagraph"/>
        <w:ind w:leftChars="0" w:left="720"/>
        <w:rPr>
          <w:rFonts w:eastAsiaTheme="minorEastAsia"/>
          <w:sz w:val="22"/>
          <w:szCs w:val="22"/>
        </w:rPr>
      </w:pPr>
    </w:p>
    <w:p w14:paraId="32B08664" w14:textId="063B4F06" w:rsidR="00C217E6" w:rsidRPr="0060578E" w:rsidRDefault="00C217E6" w:rsidP="00C217E6">
      <w:pPr>
        <w:pStyle w:val="Heading1"/>
      </w:pPr>
      <w:r>
        <w:t>Annex A – simulation assumptions</w:t>
      </w:r>
    </w:p>
    <w:p w14:paraId="42F3C837" w14:textId="39BC1FBF" w:rsidR="009E05A6" w:rsidRPr="0060578E" w:rsidRDefault="009E05A6" w:rsidP="009E05A6">
      <w:pPr>
        <w:spacing w:after="120"/>
        <w:ind w:rightChars="100" w:right="200"/>
        <w:jc w:val="both"/>
        <w:rPr>
          <w:rFonts w:eastAsiaTheme="minorEastAsia"/>
        </w:rPr>
      </w:pPr>
      <w:r>
        <w:rPr>
          <w:rFonts w:eastAsiaTheme="minorEastAsia"/>
        </w:rPr>
        <w:t xml:space="preserve">Below are the </w:t>
      </w:r>
      <w:r w:rsidRPr="00CC51EC">
        <w:rPr>
          <w:rFonts w:eastAsiaTheme="minorEastAsia"/>
        </w:rPr>
        <w:t>company selectable assumptions chosen</w:t>
      </w:r>
      <w:r w:rsidRPr="0060578E">
        <w:rPr>
          <w:rFonts w:eastAsiaTheme="minorEastAsia"/>
        </w:rPr>
        <w:t xml:space="preserve"> by us.</w:t>
      </w:r>
    </w:p>
    <w:tbl>
      <w:tblPr>
        <w:tblW w:w="9365" w:type="dxa"/>
        <w:tblInd w:w="-5" w:type="dxa"/>
        <w:tblLook w:val="04A0" w:firstRow="1" w:lastRow="0" w:firstColumn="1" w:lastColumn="0" w:noHBand="0" w:noVBand="1"/>
      </w:tblPr>
      <w:tblGrid>
        <w:gridCol w:w="1276"/>
        <w:gridCol w:w="1559"/>
        <w:gridCol w:w="1418"/>
        <w:gridCol w:w="1417"/>
        <w:gridCol w:w="1418"/>
        <w:gridCol w:w="1134"/>
        <w:gridCol w:w="1143"/>
      </w:tblGrid>
      <w:tr w:rsidR="009E05A6" w:rsidRPr="0060578E" w14:paraId="584401F8" w14:textId="77777777" w:rsidTr="00816D8C">
        <w:trPr>
          <w:trHeight w:val="540"/>
        </w:trPr>
        <w:tc>
          <w:tcPr>
            <w:tcW w:w="9365" w:type="dxa"/>
            <w:gridSpan w:val="7"/>
            <w:tcBorders>
              <w:top w:val="nil"/>
              <w:left w:val="single" w:sz="4" w:space="0" w:color="3F3F3F"/>
              <w:bottom w:val="single" w:sz="4" w:space="0" w:color="3F3F3F"/>
              <w:right w:val="single" w:sz="4" w:space="0" w:color="3F3F3F"/>
            </w:tcBorders>
            <w:shd w:val="clear" w:color="000000" w:fill="FFC000"/>
            <w:noWrap/>
            <w:vAlign w:val="center"/>
            <w:hideMark/>
          </w:tcPr>
          <w:p w14:paraId="1D54C63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Configurable/selectable simulation assumption</w:t>
            </w:r>
          </w:p>
        </w:tc>
      </w:tr>
      <w:tr w:rsidR="009E05A6" w:rsidRPr="0060578E" w14:paraId="09784CB9" w14:textId="77777777" w:rsidTr="00816D8C">
        <w:trPr>
          <w:trHeight w:val="913"/>
        </w:trPr>
        <w:tc>
          <w:tcPr>
            <w:tcW w:w="1276" w:type="dxa"/>
            <w:tcBorders>
              <w:top w:val="nil"/>
              <w:left w:val="single" w:sz="4" w:space="0" w:color="3F3F3F"/>
              <w:bottom w:val="single" w:sz="4" w:space="0" w:color="3F3F3F"/>
              <w:right w:val="single" w:sz="4" w:space="0" w:color="3F3F3F"/>
            </w:tcBorders>
            <w:shd w:val="clear" w:color="000000" w:fill="FFC000"/>
            <w:noWrap/>
            <w:vAlign w:val="center"/>
            <w:hideMark/>
          </w:tcPr>
          <w:p w14:paraId="440C5B77"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lastRenderedPageBreak/>
              <w:t>Spatial consistency</w:t>
            </w:r>
          </w:p>
        </w:tc>
        <w:tc>
          <w:tcPr>
            <w:tcW w:w="1559" w:type="dxa"/>
            <w:tcBorders>
              <w:top w:val="nil"/>
              <w:left w:val="nil"/>
              <w:bottom w:val="single" w:sz="4" w:space="0" w:color="3F3F3F"/>
              <w:right w:val="single" w:sz="4" w:space="0" w:color="3F3F3F"/>
            </w:tcBorders>
            <w:shd w:val="clear" w:color="000000" w:fill="FFC000"/>
            <w:noWrap/>
            <w:vAlign w:val="center"/>
            <w:hideMark/>
          </w:tcPr>
          <w:p w14:paraId="291DABF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 xml:space="preserve">Whether </w:t>
            </w:r>
            <w:proofErr w:type="spellStart"/>
            <w:r w:rsidRPr="0060578E">
              <w:rPr>
                <w:rFonts w:ascii="Calibri" w:hAnsi="Calibri" w:cs="Calibri"/>
                <w:b/>
                <w:bCs/>
                <w:color w:val="3F3F3F"/>
                <w:lang w:eastAsia="en-US"/>
              </w:rPr>
              <w:t>LOSsoft</w:t>
            </w:r>
            <w:proofErr w:type="spellEnd"/>
            <w:r w:rsidRPr="0060578E">
              <w:rPr>
                <w:rFonts w:ascii="Calibri" w:hAnsi="Calibri" w:cs="Calibri"/>
                <w:b/>
                <w:bCs/>
                <w:color w:val="3F3F3F"/>
                <w:lang w:eastAsia="en-US"/>
              </w:rPr>
              <w:t xml:space="preserve"> is </w:t>
            </w:r>
            <w:proofErr w:type="spellStart"/>
            <w:r w:rsidRPr="0060578E">
              <w:rPr>
                <w:rFonts w:ascii="Calibri" w:hAnsi="Calibri" w:cs="Calibri"/>
                <w:b/>
                <w:bCs/>
                <w:color w:val="3F3F3F"/>
                <w:lang w:eastAsia="en-US"/>
              </w:rPr>
              <w:t>modeled</w:t>
            </w:r>
            <w:proofErr w:type="spellEnd"/>
            <w:r w:rsidRPr="0060578E">
              <w:rPr>
                <w:rFonts w:ascii="Calibri" w:hAnsi="Calibri" w:cs="Calibri"/>
                <w:b/>
                <w:bCs/>
                <w:color w:val="3F3F3F"/>
                <w:lang w:eastAsia="en-US"/>
              </w:rPr>
              <w:t xml:space="preserve"> or not</w:t>
            </w:r>
          </w:p>
        </w:tc>
        <w:tc>
          <w:tcPr>
            <w:tcW w:w="1418" w:type="dxa"/>
            <w:tcBorders>
              <w:top w:val="nil"/>
              <w:left w:val="nil"/>
              <w:bottom w:val="single" w:sz="4" w:space="0" w:color="3F3F3F"/>
              <w:right w:val="single" w:sz="4" w:space="0" w:color="3F3F3F"/>
            </w:tcBorders>
            <w:shd w:val="clear" w:color="000000" w:fill="FFC000"/>
            <w:noWrap/>
            <w:vAlign w:val="center"/>
            <w:hideMark/>
          </w:tcPr>
          <w:p w14:paraId="7259E98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model</w:t>
            </w:r>
          </w:p>
        </w:tc>
        <w:tc>
          <w:tcPr>
            <w:tcW w:w="1417" w:type="dxa"/>
            <w:tcBorders>
              <w:top w:val="nil"/>
              <w:left w:val="nil"/>
              <w:bottom w:val="single" w:sz="4" w:space="0" w:color="3F3F3F"/>
              <w:right w:val="single" w:sz="4" w:space="0" w:color="3F3F3F"/>
            </w:tcBorders>
            <w:shd w:val="clear" w:color="000000" w:fill="FFC000"/>
            <w:noWrap/>
            <w:vAlign w:val="center"/>
            <w:hideMark/>
          </w:tcPr>
          <w:p w14:paraId="7E5FF976"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boundary processing</w:t>
            </w:r>
          </w:p>
        </w:tc>
        <w:tc>
          <w:tcPr>
            <w:tcW w:w="1418" w:type="dxa"/>
            <w:tcBorders>
              <w:top w:val="nil"/>
              <w:left w:val="nil"/>
              <w:bottom w:val="single" w:sz="4" w:space="0" w:color="3F3F3F"/>
              <w:right w:val="single" w:sz="4" w:space="0" w:color="3F3F3F"/>
            </w:tcBorders>
            <w:shd w:val="clear" w:color="000000" w:fill="FFC000"/>
            <w:vAlign w:val="center"/>
            <w:hideMark/>
          </w:tcPr>
          <w:p w14:paraId="42F230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L1/L3 filtering</w:t>
            </w:r>
            <w:r w:rsidRPr="0060578E">
              <w:rPr>
                <w:rFonts w:ascii="Calibri" w:hAnsi="Calibri" w:cs="Calibri"/>
                <w:b/>
                <w:bCs/>
                <w:color w:val="3F3F3F"/>
                <w:lang w:eastAsia="en-US"/>
              </w:rPr>
              <w:br/>
              <w:t>(sliding/non-sliding)</w:t>
            </w:r>
          </w:p>
        </w:tc>
        <w:tc>
          <w:tcPr>
            <w:tcW w:w="1134" w:type="dxa"/>
            <w:tcBorders>
              <w:top w:val="nil"/>
              <w:left w:val="nil"/>
              <w:bottom w:val="single" w:sz="4" w:space="0" w:color="3F3F3F"/>
              <w:right w:val="single" w:sz="4" w:space="0" w:color="3F3F3F"/>
            </w:tcBorders>
            <w:shd w:val="clear" w:color="000000" w:fill="FFC000"/>
            <w:vAlign w:val="center"/>
            <w:hideMark/>
          </w:tcPr>
          <w:p w14:paraId="604D020A"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Tx beams</w:t>
            </w:r>
          </w:p>
        </w:tc>
        <w:tc>
          <w:tcPr>
            <w:tcW w:w="1143" w:type="dxa"/>
            <w:tcBorders>
              <w:top w:val="nil"/>
              <w:left w:val="nil"/>
              <w:bottom w:val="single" w:sz="4" w:space="0" w:color="3F3F3F"/>
              <w:right w:val="single" w:sz="4" w:space="0" w:color="3F3F3F"/>
            </w:tcBorders>
            <w:shd w:val="clear" w:color="000000" w:fill="FFC000"/>
            <w:vAlign w:val="center"/>
            <w:hideMark/>
          </w:tcPr>
          <w:p w14:paraId="05542E13"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Rx beams</w:t>
            </w:r>
          </w:p>
        </w:tc>
      </w:tr>
      <w:tr w:rsidR="009E05A6" w:rsidRPr="0060578E" w14:paraId="315018CD" w14:textId="77777777" w:rsidTr="00816D8C">
        <w:trPr>
          <w:trHeight w:val="239"/>
        </w:trPr>
        <w:tc>
          <w:tcPr>
            <w:tcW w:w="1276" w:type="dxa"/>
            <w:tcBorders>
              <w:top w:val="nil"/>
              <w:left w:val="single" w:sz="4" w:space="0" w:color="3F3F3F"/>
              <w:bottom w:val="single" w:sz="4" w:space="0" w:color="3F3F3F"/>
              <w:right w:val="single" w:sz="4" w:space="0" w:color="3F3F3F"/>
            </w:tcBorders>
            <w:shd w:val="clear" w:color="auto" w:fill="auto"/>
            <w:noWrap/>
            <w:vAlign w:val="center"/>
            <w:hideMark/>
          </w:tcPr>
          <w:p w14:paraId="6724031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Procedure B in TR38.901</w:t>
            </w:r>
          </w:p>
        </w:tc>
        <w:tc>
          <w:tcPr>
            <w:tcW w:w="1559" w:type="dxa"/>
            <w:tcBorders>
              <w:top w:val="nil"/>
              <w:left w:val="nil"/>
              <w:bottom w:val="single" w:sz="4" w:space="0" w:color="3F3F3F"/>
              <w:right w:val="single" w:sz="4" w:space="0" w:color="3F3F3F"/>
            </w:tcBorders>
            <w:shd w:val="clear" w:color="auto" w:fill="auto"/>
            <w:noWrap/>
            <w:vAlign w:val="center"/>
            <w:hideMark/>
          </w:tcPr>
          <w:p w14:paraId="6B965CF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Not modelled</w:t>
            </w:r>
          </w:p>
        </w:tc>
        <w:tc>
          <w:tcPr>
            <w:tcW w:w="1418" w:type="dxa"/>
            <w:tcBorders>
              <w:top w:val="nil"/>
              <w:left w:val="nil"/>
              <w:bottom w:val="single" w:sz="4" w:space="0" w:color="3F3F3F"/>
              <w:right w:val="single" w:sz="4" w:space="0" w:color="3F3F3F"/>
            </w:tcBorders>
            <w:shd w:val="clear" w:color="auto" w:fill="auto"/>
            <w:noWrap/>
            <w:vAlign w:val="center"/>
            <w:hideMark/>
          </w:tcPr>
          <w:p w14:paraId="02788B7B"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Option 1 in 38.843 section 6.3.1</w:t>
            </w:r>
          </w:p>
        </w:tc>
        <w:tc>
          <w:tcPr>
            <w:tcW w:w="1417" w:type="dxa"/>
            <w:tcBorders>
              <w:top w:val="nil"/>
              <w:left w:val="nil"/>
              <w:bottom w:val="single" w:sz="4" w:space="0" w:color="3F3F3F"/>
              <w:right w:val="single" w:sz="4" w:space="0" w:color="3F3F3F"/>
            </w:tcBorders>
            <w:shd w:val="clear" w:color="auto" w:fill="auto"/>
            <w:noWrap/>
            <w:vAlign w:val="center"/>
            <w:hideMark/>
          </w:tcPr>
          <w:p w14:paraId="658B9F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Wrap-around model</w:t>
            </w:r>
          </w:p>
        </w:tc>
        <w:tc>
          <w:tcPr>
            <w:tcW w:w="1418" w:type="dxa"/>
            <w:tcBorders>
              <w:top w:val="nil"/>
              <w:left w:val="nil"/>
              <w:bottom w:val="single" w:sz="4" w:space="0" w:color="3F3F3F"/>
              <w:right w:val="single" w:sz="4" w:space="0" w:color="3F3F3F"/>
            </w:tcBorders>
            <w:shd w:val="clear" w:color="auto" w:fill="auto"/>
            <w:noWrap/>
            <w:vAlign w:val="center"/>
            <w:hideMark/>
          </w:tcPr>
          <w:p w14:paraId="388475A4"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Both non-filtered and non-sliding L1 filtering cases were simulated</w:t>
            </w:r>
          </w:p>
        </w:tc>
        <w:tc>
          <w:tcPr>
            <w:tcW w:w="1134" w:type="dxa"/>
            <w:tcBorders>
              <w:top w:val="nil"/>
              <w:left w:val="nil"/>
              <w:bottom w:val="single" w:sz="4" w:space="0" w:color="3F3F3F"/>
              <w:right w:val="single" w:sz="4" w:space="0" w:color="3F3F3F"/>
            </w:tcBorders>
            <w:shd w:val="clear" w:color="auto" w:fill="auto"/>
            <w:noWrap/>
            <w:vAlign w:val="center"/>
            <w:hideMark/>
          </w:tcPr>
          <w:p w14:paraId="4CA1D3D1"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4</w:t>
            </w:r>
          </w:p>
          <w:p w14:paraId="7747DE73"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64</w:t>
            </w:r>
          </w:p>
        </w:tc>
        <w:tc>
          <w:tcPr>
            <w:tcW w:w="1143" w:type="dxa"/>
            <w:tcBorders>
              <w:top w:val="nil"/>
              <w:left w:val="nil"/>
              <w:bottom w:val="single" w:sz="4" w:space="0" w:color="3F3F3F"/>
              <w:right w:val="single" w:sz="4" w:space="0" w:color="3F3F3F"/>
            </w:tcBorders>
            <w:shd w:val="clear" w:color="auto" w:fill="auto"/>
            <w:noWrap/>
            <w:vAlign w:val="center"/>
            <w:hideMark/>
          </w:tcPr>
          <w:p w14:paraId="1B2DE6B4"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1</w:t>
            </w:r>
          </w:p>
          <w:p w14:paraId="4AF843DB"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FR2: 8</w:t>
            </w:r>
          </w:p>
        </w:tc>
      </w:tr>
    </w:tbl>
    <w:p w14:paraId="68D44E0E" w14:textId="77777777" w:rsidR="009E05A6" w:rsidRPr="0060578E" w:rsidRDefault="009E05A6" w:rsidP="009E05A6">
      <w:pPr>
        <w:spacing w:after="120"/>
        <w:ind w:rightChars="100" w:right="200"/>
        <w:jc w:val="both"/>
        <w:rPr>
          <w:rFonts w:eastAsiaTheme="minorEastAsia"/>
        </w:rPr>
      </w:pPr>
    </w:p>
    <w:p w14:paraId="33C36A45" w14:textId="77777777" w:rsidR="009E05A6" w:rsidRPr="0060578E" w:rsidRDefault="009E05A6" w:rsidP="009E05A6">
      <w:pPr>
        <w:spacing w:after="120"/>
        <w:ind w:rightChars="100" w:right="200"/>
        <w:jc w:val="both"/>
        <w:rPr>
          <w:rFonts w:eastAsiaTheme="minorEastAsia"/>
        </w:rPr>
      </w:pPr>
      <w:r w:rsidRPr="0060578E">
        <w:rPr>
          <w:rFonts w:eastAsiaTheme="minorEastAsia"/>
        </w:rPr>
        <w:t>All the simulation assumptions are listed in the table below</w:t>
      </w:r>
      <w:r>
        <w:rPr>
          <w:rFonts w:eastAsiaTheme="minorEastAsia"/>
        </w:rPr>
        <w:t xml:space="preserve"> with the selectable ones highlighted in yellow</w:t>
      </w:r>
      <w:r w:rsidRPr="0060578E">
        <w:rPr>
          <w:rFonts w:eastAsiaTheme="minorEastAsia"/>
        </w:rPr>
        <w:t>.</w:t>
      </w:r>
    </w:p>
    <w:p w14:paraId="6AD0A438" w14:textId="77777777" w:rsidR="009E05A6" w:rsidRPr="0060578E" w:rsidRDefault="009E05A6" w:rsidP="009E05A6">
      <w:pPr>
        <w:spacing w:after="120"/>
        <w:ind w:rightChars="100" w:right="200"/>
        <w:jc w:val="both"/>
        <w:rPr>
          <w:rFonts w:eastAsiaTheme="minorEastAsia"/>
        </w:rPr>
      </w:pPr>
    </w:p>
    <w:p w14:paraId="6138D94D" w14:textId="77777777" w:rsidR="009E05A6" w:rsidRPr="0060578E" w:rsidRDefault="009E05A6" w:rsidP="009E05A6">
      <w:pPr>
        <w:spacing w:after="120"/>
        <w:ind w:rightChars="100" w:right="200"/>
        <w:jc w:val="center"/>
        <w:rPr>
          <w:rFonts w:eastAsiaTheme="minorEastAsia"/>
          <w:szCs w:val="28"/>
        </w:rPr>
      </w:pPr>
      <w:r w:rsidRPr="0060578E">
        <w:rPr>
          <w:rFonts w:eastAsiaTheme="minorEastAsia"/>
        </w:rPr>
        <w:t>Table 1</w:t>
      </w:r>
      <w:r>
        <w:rPr>
          <w:rFonts w:eastAsiaTheme="minorEastAsia"/>
        </w:rPr>
        <w:t>:</w:t>
      </w:r>
      <w:r w:rsidRPr="0060578E">
        <w:rPr>
          <w:rFonts w:eastAsiaTheme="minorEastAsia"/>
        </w:rPr>
        <w:t xml:space="preserve"> </w:t>
      </w:r>
      <w:r w:rsidRPr="0060578E">
        <w:rPr>
          <w:rFonts w:eastAsiaTheme="minorEastAsia"/>
          <w:szCs w:val="28"/>
        </w:rPr>
        <w:t>Summarized simulation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3827"/>
      </w:tblGrid>
      <w:tr w:rsidR="009E05A6" w:rsidRPr="0060578E" w14:paraId="1DF15C88" w14:textId="77777777" w:rsidTr="00816D8C">
        <w:trPr>
          <w:jc w:val="center"/>
        </w:trPr>
        <w:tc>
          <w:tcPr>
            <w:tcW w:w="1838" w:type="dxa"/>
            <w:shd w:val="clear" w:color="auto" w:fill="D9D9D9"/>
          </w:tcPr>
          <w:p w14:paraId="5CF53A9C"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Parameter</w:t>
            </w:r>
          </w:p>
        </w:tc>
        <w:tc>
          <w:tcPr>
            <w:tcW w:w="3402" w:type="dxa"/>
            <w:shd w:val="clear" w:color="auto" w:fill="D9D9D9"/>
          </w:tcPr>
          <w:p w14:paraId="46D65221"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FR1</w:t>
            </w:r>
          </w:p>
        </w:tc>
        <w:tc>
          <w:tcPr>
            <w:tcW w:w="3827" w:type="dxa"/>
            <w:shd w:val="clear" w:color="auto" w:fill="D9D9D9"/>
          </w:tcPr>
          <w:p w14:paraId="2719A590"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FR2</w:t>
            </w:r>
          </w:p>
        </w:tc>
      </w:tr>
      <w:tr w:rsidR="009E05A6" w:rsidRPr="0060578E" w14:paraId="05388A63" w14:textId="77777777" w:rsidTr="00816D8C">
        <w:trPr>
          <w:jc w:val="center"/>
        </w:trPr>
        <w:tc>
          <w:tcPr>
            <w:tcW w:w="1838" w:type="dxa"/>
          </w:tcPr>
          <w:p w14:paraId="4F77915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Frequency Range</w:t>
            </w:r>
          </w:p>
        </w:tc>
        <w:tc>
          <w:tcPr>
            <w:tcW w:w="3402" w:type="dxa"/>
          </w:tcPr>
          <w:p w14:paraId="3910935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FR1@{4GHz,30KHz} as central frequency for intra-frequency scenario</w:t>
            </w:r>
          </w:p>
          <w:p w14:paraId="4BF0984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w:t>
            </w:r>
            <w:proofErr w:type="gramStart"/>
            <w:r w:rsidRPr="0060578E">
              <w:rPr>
                <w:rFonts w:ascii="Arial" w:hAnsi="Arial" w:cs="Arial"/>
                <w:sz w:val="18"/>
                <w:lang w:eastAsia="en-GB"/>
              </w:rPr>
              <w:t>@{</w:t>
            </w:r>
            <w:proofErr w:type="gramEnd"/>
            <w:r w:rsidRPr="0060578E">
              <w:rPr>
                <w:rFonts w:ascii="Arial" w:hAnsi="Arial" w:cs="Arial"/>
                <w:sz w:val="18"/>
                <w:lang w:eastAsia="en-GB"/>
              </w:rPr>
              <w:t>2GHz, 15/30KHz} as another frequency for inter-frequency scenario</w:t>
            </w:r>
          </w:p>
        </w:tc>
        <w:tc>
          <w:tcPr>
            <w:tcW w:w="3827" w:type="dxa"/>
          </w:tcPr>
          <w:p w14:paraId="680E3C9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FR2 @ 30 GHz; SCS: 120 kHz</w:t>
            </w:r>
          </w:p>
        </w:tc>
      </w:tr>
      <w:tr w:rsidR="009E05A6" w:rsidRPr="0060578E" w14:paraId="5958FE14" w14:textId="77777777" w:rsidTr="00816D8C">
        <w:trPr>
          <w:jc w:val="center"/>
        </w:trPr>
        <w:tc>
          <w:tcPr>
            <w:tcW w:w="1838" w:type="dxa"/>
          </w:tcPr>
          <w:p w14:paraId="6521BDA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Deployment</w:t>
            </w:r>
          </w:p>
        </w:tc>
        <w:tc>
          <w:tcPr>
            <w:tcW w:w="3402" w:type="dxa"/>
          </w:tcPr>
          <w:p w14:paraId="5A75604C"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c>
          <w:tcPr>
            <w:tcW w:w="3827" w:type="dxa"/>
          </w:tcPr>
          <w:p w14:paraId="63FC190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r>
      <w:tr w:rsidR="009E05A6" w:rsidRPr="0060578E" w14:paraId="633DDDC7" w14:textId="77777777" w:rsidTr="00816D8C">
        <w:trPr>
          <w:jc w:val="center"/>
        </w:trPr>
        <w:tc>
          <w:tcPr>
            <w:tcW w:w="1838" w:type="dxa"/>
          </w:tcPr>
          <w:p w14:paraId="46182B9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Channel model</w:t>
            </w:r>
          </w:p>
        </w:tc>
        <w:tc>
          <w:tcPr>
            <w:tcW w:w="3402" w:type="dxa"/>
          </w:tcPr>
          <w:p w14:paraId="284E2AE3" w14:textId="77777777" w:rsidR="009E05A6" w:rsidRPr="0060578E" w:rsidRDefault="009E05A6" w:rsidP="00816D8C">
            <w:pPr>
              <w:keepNext/>
              <w:keepLines/>
              <w:spacing w:after="0"/>
              <w:rPr>
                <w:rFonts w:ascii="Arial" w:hAnsi="Arial" w:cs="Arial"/>
                <w:sz w:val="18"/>
                <w:lang w:eastAsia="en-GB"/>
              </w:rPr>
            </w:pPr>
            <w:proofErr w:type="spellStart"/>
            <w:r w:rsidRPr="0060578E">
              <w:rPr>
                <w:rFonts w:ascii="Arial" w:hAnsi="Arial" w:cs="Arial"/>
                <w:sz w:val="18"/>
                <w:lang w:eastAsia="en-GB"/>
              </w:rPr>
              <w:t>UMa</w:t>
            </w:r>
            <w:proofErr w:type="spellEnd"/>
            <w:r w:rsidRPr="0060578E">
              <w:rPr>
                <w:rFonts w:ascii="Arial" w:hAnsi="Arial" w:cs="Arial"/>
                <w:sz w:val="18"/>
                <w:lang w:eastAsia="en-GB"/>
              </w:rPr>
              <w:t xml:space="preserve"> </w:t>
            </w:r>
          </w:p>
          <w:p w14:paraId="59CFFBD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Arial" w:hAnsi="Arial" w:cs="Arial"/>
                <w:sz w:val="18"/>
                <w:highlight w:val="yellow"/>
                <w:lang w:eastAsia="en-GB"/>
              </w:rPr>
              <w:t xml:space="preserve"> and inter-frequency correlation</w:t>
            </w:r>
            <w:r w:rsidRPr="0060578E">
              <w:rPr>
                <w:rFonts w:ascii="SimSun" w:eastAsia="SimSun" w:hAnsi="SimSun" w:cs="SimSun"/>
                <w:sz w:val="18"/>
              </w:rPr>
              <w:t>;</w:t>
            </w:r>
          </w:p>
          <w:p w14:paraId="1AFC40F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c>
          <w:tcPr>
            <w:tcW w:w="3827" w:type="dxa"/>
          </w:tcPr>
          <w:p w14:paraId="5A560F5D" w14:textId="77777777" w:rsidR="009E05A6" w:rsidRPr="0060578E" w:rsidRDefault="009E05A6" w:rsidP="00816D8C">
            <w:pPr>
              <w:keepNext/>
              <w:keepLines/>
              <w:spacing w:after="0"/>
              <w:rPr>
                <w:rFonts w:ascii="Arial" w:hAnsi="Arial" w:cs="Arial"/>
                <w:sz w:val="18"/>
              </w:rPr>
            </w:pPr>
            <w:proofErr w:type="spellStart"/>
            <w:r w:rsidRPr="0060578E">
              <w:rPr>
                <w:rFonts w:ascii="Arial" w:hAnsi="Arial" w:cs="Arial"/>
                <w:sz w:val="18"/>
                <w:lang w:eastAsia="en-GB"/>
              </w:rPr>
              <w:t>Um</w:t>
            </w:r>
            <w:r w:rsidRPr="0060578E">
              <w:rPr>
                <w:rFonts w:ascii="Arial" w:hAnsi="Arial" w:cs="Arial"/>
                <w:sz w:val="18"/>
              </w:rPr>
              <w:t>i</w:t>
            </w:r>
            <w:proofErr w:type="spellEnd"/>
          </w:p>
          <w:p w14:paraId="32983A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SimSun" w:eastAsia="SimSun" w:hAnsi="SimSun" w:cs="SimSun"/>
                <w:sz w:val="18"/>
              </w:rPr>
              <w:t>;</w:t>
            </w:r>
          </w:p>
          <w:p w14:paraId="15045BA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r>
      <w:tr w:rsidR="009E05A6" w:rsidRPr="0060578E" w14:paraId="60A46F3C" w14:textId="77777777" w:rsidTr="00816D8C">
        <w:trPr>
          <w:jc w:val="center"/>
        </w:trPr>
        <w:tc>
          <w:tcPr>
            <w:tcW w:w="1838" w:type="dxa"/>
          </w:tcPr>
          <w:p w14:paraId="577204A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System BW</w:t>
            </w:r>
          </w:p>
        </w:tc>
        <w:tc>
          <w:tcPr>
            <w:tcW w:w="3402" w:type="dxa"/>
          </w:tcPr>
          <w:p w14:paraId="4C28F041" w14:textId="77777777" w:rsidR="009E05A6" w:rsidRPr="0060578E" w:rsidRDefault="009E05A6" w:rsidP="00816D8C">
            <w:pPr>
              <w:keepNext/>
              <w:keepLines/>
              <w:spacing w:after="0"/>
              <w:jc w:val="center"/>
              <w:rPr>
                <w:rFonts w:ascii="Arial" w:hAnsi="Arial" w:cs="Arial"/>
                <w:color w:val="000000"/>
                <w:sz w:val="18"/>
                <w:szCs w:val="18"/>
                <w:lang w:eastAsia="en-GB"/>
              </w:rPr>
            </w:pPr>
            <w:r w:rsidRPr="0060578E">
              <w:rPr>
                <w:rFonts w:ascii="Arial" w:hAnsi="Arial" w:cs="Arial"/>
                <w:sz w:val="18"/>
                <w:lang w:eastAsia="en-GB"/>
              </w:rPr>
              <w:t>20MHz</w:t>
            </w:r>
          </w:p>
        </w:tc>
        <w:tc>
          <w:tcPr>
            <w:tcW w:w="3827" w:type="dxa"/>
          </w:tcPr>
          <w:p w14:paraId="5995BDE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80MHz</w:t>
            </w:r>
          </w:p>
        </w:tc>
      </w:tr>
      <w:tr w:rsidR="009E05A6" w:rsidRPr="0060578E" w14:paraId="659B9A46" w14:textId="77777777" w:rsidTr="00816D8C">
        <w:trPr>
          <w:jc w:val="center"/>
        </w:trPr>
        <w:tc>
          <w:tcPr>
            <w:tcW w:w="1838" w:type="dxa"/>
          </w:tcPr>
          <w:p w14:paraId="1F4C42D7"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speed</w:t>
            </w:r>
          </w:p>
        </w:tc>
        <w:tc>
          <w:tcPr>
            <w:tcW w:w="3402" w:type="dxa"/>
          </w:tcPr>
          <w:p w14:paraId="4BACF71D" w14:textId="77777777" w:rsidR="009E05A6" w:rsidRPr="0060578E" w:rsidRDefault="009E05A6" w:rsidP="00816D8C">
            <w:pPr>
              <w:keepNext/>
              <w:keepLines/>
              <w:spacing w:after="0"/>
              <w:jc w:val="center"/>
              <w:rPr>
                <w:rFonts w:ascii="Arial" w:eastAsia="DengXian" w:hAnsi="Arial" w:cs="Arial"/>
                <w:sz w:val="18"/>
              </w:rPr>
            </w:pPr>
            <w:r w:rsidRPr="0060578E">
              <w:rPr>
                <w:rFonts w:ascii="Arial" w:eastAsia="DengXian" w:hAnsi="Arial" w:cs="Arial"/>
                <w:sz w:val="18"/>
                <w:highlight w:val="yellow"/>
              </w:rPr>
              <w:t>30,60,90 km/h</w:t>
            </w:r>
            <w:r w:rsidRPr="0060578E">
              <w:rPr>
                <w:rFonts w:ascii="Arial" w:eastAsia="DengXian" w:hAnsi="Arial" w:cs="Arial"/>
                <w:sz w:val="18"/>
              </w:rPr>
              <w:t xml:space="preserve"> for study targeting measurement reduction</w:t>
            </w:r>
          </w:p>
        </w:tc>
        <w:tc>
          <w:tcPr>
            <w:tcW w:w="3827" w:type="dxa"/>
          </w:tcPr>
          <w:p w14:paraId="4590F88A" w14:textId="77777777" w:rsidR="009E05A6" w:rsidRPr="0060578E" w:rsidRDefault="009E05A6" w:rsidP="00816D8C">
            <w:pPr>
              <w:keepNext/>
              <w:keepLines/>
              <w:spacing w:after="0"/>
              <w:jc w:val="center"/>
              <w:rPr>
                <w:rFonts w:ascii="Arial" w:hAnsi="Arial" w:cs="Arial"/>
                <w:sz w:val="18"/>
                <w:lang w:eastAsia="en-GB"/>
              </w:rPr>
            </w:pPr>
            <w:r w:rsidRPr="0060578E">
              <w:rPr>
                <w:rFonts w:ascii="Arial" w:eastAsia="DengXian" w:hAnsi="Arial" w:cs="Arial"/>
                <w:sz w:val="18"/>
                <w:highlight w:val="yellow"/>
              </w:rPr>
              <w:t>60,90,120 km/h</w:t>
            </w:r>
            <w:r w:rsidRPr="0060578E">
              <w:rPr>
                <w:rFonts w:ascii="Arial" w:eastAsia="DengXian" w:hAnsi="Arial" w:cs="Arial"/>
                <w:sz w:val="18"/>
              </w:rPr>
              <w:t xml:space="preserve"> for study targeting HO performance improvement</w:t>
            </w:r>
          </w:p>
        </w:tc>
      </w:tr>
      <w:tr w:rsidR="009E05A6" w:rsidRPr="0060578E" w14:paraId="0D9F27F1" w14:textId="77777777" w:rsidTr="00816D8C">
        <w:trPr>
          <w:jc w:val="center"/>
        </w:trPr>
        <w:tc>
          <w:tcPr>
            <w:tcW w:w="1838" w:type="dxa"/>
          </w:tcPr>
          <w:p w14:paraId="1D7A6EF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distribution</w:t>
            </w:r>
          </w:p>
        </w:tc>
        <w:tc>
          <w:tcPr>
            <w:tcW w:w="3402" w:type="dxa"/>
          </w:tcPr>
          <w:p w14:paraId="7CFF8CA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c>
          <w:tcPr>
            <w:tcW w:w="3827" w:type="dxa"/>
          </w:tcPr>
          <w:p w14:paraId="72C5140D"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r>
      <w:tr w:rsidR="009E05A6" w:rsidRPr="0060578E" w14:paraId="302D8F97" w14:textId="77777777" w:rsidTr="00816D8C">
        <w:trPr>
          <w:jc w:val="center"/>
        </w:trPr>
        <w:tc>
          <w:tcPr>
            <w:tcW w:w="1838" w:type="dxa"/>
          </w:tcPr>
          <w:p w14:paraId="2DCC0DB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Configuration</w:t>
            </w:r>
          </w:p>
        </w:tc>
        <w:tc>
          <w:tcPr>
            <w:tcW w:w="3402" w:type="dxa"/>
          </w:tcPr>
          <w:p w14:paraId="0836CBB3" w14:textId="77777777" w:rsidR="009E05A6" w:rsidRPr="0060578E" w:rsidRDefault="009E05A6" w:rsidP="00816D8C">
            <w:pPr>
              <w:keepNext/>
              <w:keepLines/>
              <w:spacing w:after="0"/>
              <w:rPr>
                <w:rFonts w:ascii="Arial" w:hAnsi="Arial" w:cs="Arial"/>
                <w:color w:val="000000"/>
                <w:sz w:val="18"/>
                <w:szCs w:val="18"/>
                <w:lang w:eastAsia="en-GB"/>
              </w:rPr>
            </w:pPr>
            <w:r w:rsidRPr="0060578E">
              <w:rPr>
                <w:rFonts w:ascii="Arial" w:hAnsi="Arial" w:cs="Arial"/>
                <w:color w:val="000000"/>
                <w:sz w:val="18"/>
                <w:szCs w:val="18"/>
                <w:lang w:eastAsia="en-GB"/>
              </w:rPr>
              <w:t> 32 ports: (8,8,2,1,1,2,8),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0.8)λ</w:t>
            </w:r>
          </w:p>
        </w:tc>
        <w:tc>
          <w:tcPr>
            <w:tcW w:w="3827" w:type="dxa"/>
          </w:tcPr>
          <w:p w14:paraId="39313791" w14:textId="77777777" w:rsidR="009E05A6" w:rsidRPr="0060578E" w:rsidRDefault="009E05A6" w:rsidP="00816D8C">
            <w:pPr>
              <w:widowControl w:val="0"/>
              <w:spacing w:after="0"/>
              <w:rPr>
                <w:rFonts w:ascii="Arial" w:hAnsi="Arial" w:cs="Arial"/>
                <w:sz w:val="18"/>
                <w:szCs w:val="18"/>
                <w:lang w:eastAsia="en-GB"/>
              </w:rPr>
            </w:pPr>
            <w:r w:rsidRPr="0060578E">
              <w:rPr>
                <w:rFonts w:ascii="Arial" w:hAnsi="Arial" w:cs="Arial"/>
                <w:sz w:val="18"/>
                <w:szCs w:val="18"/>
                <w:lang w:eastAsia="en-GB"/>
              </w:rPr>
              <w:t xml:space="preserve">Antenna setup and port layouts at </w:t>
            </w:r>
            <w:proofErr w:type="spellStart"/>
            <w:r w:rsidRPr="0060578E">
              <w:rPr>
                <w:rFonts w:ascii="Arial" w:hAnsi="Arial" w:cs="Arial"/>
                <w:sz w:val="18"/>
                <w:szCs w:val="18"/>
                <w:lang w:eastAsia="en-GB"/>
              </w:rPr>
              <w:t>gNB</w:t>
            </w:r>
            <w:proofErr w:type="spellEnd"/>
            <w:r w:rsidRPr="0060578E">
              <w:rPr>
                <w:rFonts w:ascii="Arial" w:hAnsi="Arial" w:cs="Arial"/>
                <w:sz w:val="18"/>
                <w:szCs w:val="18"/>
                <w:lang w:eastAsia="en-GB"/>
              </w:rPr>
              <w:t>: (4, 8, 2, 1, 1, 1, 1), (</w:t>
            </w:r>
            <w:proofErr w:type="spellStart"/>
            <w:r w:rsidRPr="0060578E">
              <w:rPr>
                <w:rFonts w:ascii="Arial" w:hAnsi="Arial" w:cs="Arial"/>
                <w:sz w:val="18"/>
                <w:szCs w:val="18"/>
                <w:lang w:eastAsia="en-GB"/>
              </w:rPr>
              <w:t>dV</w:t>
            </w:r>
            <w:proofErr w:type="spellEnd"/>
            <w:r w:rsidRPr="0060578E">
              <w:rPr>
                <w:rFonts w:ascii="Arial" w:hAnsi="Arial" w:cs="Arial"/>
                <w:sz w:val="18"/>
                <w:szCs w:val="18"/>
                <w:lang w:eastAsia="en-GB"/>
              </w:rPr>
              <w:t xml:space="preserve">, </w:t>
            </w:r>
            <w:proofErr w:type="spellStart"/>
            <w:r w:rsidRPr="0060578E">
              <w:rPr>
                <w:rFonts w:ascii="Arial" w:hAnsi="Arial" w:cs="Arial"/>
                <w:sz w:val="18"/>
                <w:szCs w:val="18"/>
                <w:lang w:eastAsia="en-GB"/>
              </w:rPr>
              <w:t>dH</w:t>
            </w:r>
            <w:proofErr w:type="spellEnd"/>
            <w:r w:rsidRPr="0060578E">
              <w:rPr>
                <w:rFonts w:ascii="Arial" w:hAnsi="Arial" w:cs="Arial"/>
                <w:sz w:val="18"/>
                <w:szCs w:val="18"/>
                <w:lang w:eastAsia="en-GB"/>
              </w:rPr>
              <w:t>) = (0.5, 0.5) λ</w:t>
            </w:r>
          </w:p>
        </w:tc>
      </w:tr>
      <w:tr w:rsidR="009E05A6" w:rsidRPr="0060578E" w14:paraId="63656CD5" w14:textId="77777777" w:rsidTr="00816D8C">
        <w:trPr>
          <w:jc w:val="center"/>
        </w:trPr>
        <w:tc>
          <w:tcPr>
            <w:tcW w:w="1838" w:type="dxa"/>
          </w:tcPr>
          <w:p w14:paraId="5EEA6C7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radiation pattern</w:t>
            </w:r>
          </w:p>
        </w:tc>
        <w:tc>
          <w:tcPr>
            <w:tcW w:w="3402" w:type="dxa"/>
          </w:tcPr>
          <w:p w14:paraId="6251196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 xml:space="preserve">3-sector antenna radiation pattern, 8 </w:t>
            </w:r>
            <w:proofErr w:type="spellStart"/>
            <w:r w:rsidRPr="0060578E">
              <w:rPr>
                <w:rFonts w:ascii="Arial" w:hAnsi="Arial" w:cs="Arial"/>
                <w:sz w:val="18"/>
                <w:lang w:eastAsia="en-GB"/>
              </w:rPr>
              <w:t>dBi</w:t>
            </w:r>
            <w:proofErr w:type="spellEnd"/>
          </w:p>
        </w:tc>
        <w:tc>
          <w:tcPr>
            <w:tcW w:w="3827" w:type="dxa"/>
          </w:tcPr>
          <w:p w14:paraId="5C4879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TR 38.802 Table A.2.1-6,</w:t>
            </w:r>
          </w:p>
        </w:tc>
      </w:tr>
      <w:tr w:rsidR="009E05A6" w:rsidRPr="0060578E" w14:paraId="250A4C3D" w14:textId="77777777" w:rsidTr="00816D8C">
        <w:trPr>
          <w:jc w:val="center"/>
        </w:trPr>
        <w:tc>
          <w:tcPr>
            <w:tcW w:w="1838" w:type="dxa"/>
          </w:tcPr>
          <w:p w14:paraId="450D051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Configuration</w:t>
            </w:r>
          </w:p>
        </w:tc>
        <w:tc>
          <w:tcPr>
            <w:tcW w:w="3402" w:type="dxa"/>
          </w:tcPr>
          <w:p w14:paraId="1F8A0C4B" w14:textId="77777777" w:rsidR="009E05A6" w:rsidRPr="0060578E" w:rsidRDefault="009E05A6" w:rsidP="00816D8C">
            <w:pPr>
              <w:widowControl w:val="0"/>
              <w:spacing w:after="0"/>
              <w:rPr>
                <w:rFonts w:ascii="Arial" w:hAnsi="Arial" w:cs="Arial"/>
                <w:color w:val="000000"/>
                <w:sz w:val="18"/>
                <w:szCs w:val="18"/>
                <w:lang w:eastAsia="en-GB"/>
              </w:rPr>
            </w:pPr>
            <w:r w:rsidRPr="0060578E">
              <w:rPr>
                <w:rFonts w:ascii="Arial" w:hAnsi="Arial" w:cs="Arial"/>
                <w:color w:val="000000"/>
                <w:sz w:val="18"/>
                <w:szCs w:val="18"/>
                <w:lang w:eastAsia="en-GB"/>
              </w:rPr>
              <w:t>4RX: (1,2,2,1,1,1,2),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0.5)λ for (rank 1-4)</w:t>
            </w:r>
          </w:p>
        </w:tc>
        <w:tc>
          <w:tcPr>
            <w:tcW w:w="3827" w:type="dxa"/>
          </w:tcPr>
          <w:p w14:paraId="0E065C29"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Antenna setup and port layouts at UE: (1, 4, 2, 1, 2, 1, 1), 2 panels (left, right)</w:t>
            </w:r>
          </w:p>
        </w:tc>
      </w:tr>
      <w:tr w:rsidR="009E05A6" w:rsidRPr="0060578E" w14:paraId="5A90AF00" w14:textId="77777777" w:rsidTr="00816D8C">
        <w:trPr>
          <w:jc w:val="center"/>
        </w:trPr>
        <w:tc>
          <w:tcPr>
            <w:tcW w:w="1838" w:type="dxa"/>
          </w:tcPr>
          <w:p w14:paraId="171B949B"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radiation pattern</w:t>
            </w:r>
          </w:p>
        </w:tc>
        <w:tc>
          <w:tcPr>
            <w:tcW w:w="3402" w:type="dxa"/>
          </w:tcPr>
          <w:p w14:paraId="1820CCF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Omni-direction</w:t>
            </w:r>
          </w:p>
        </w:tc>
        <w:tc>
          <w:tcPr>
            <w:tcW w:w="3827" w:type="dxa"/>
          </w:tcPr>
          <w:p w14:paraId="3D64AEB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TR 38.802 Table A.2.1-8, </w:t>
            </w:r>
          </w:p>
        </w:tc>
      </w:tr>
      <w:tr w:rsidR="009E05A6" w:rsidRPr="0060578E" w14:paraId="4CC2D0C3" w14:textId="77777777" w:rsidTr="00816D8C">
        <w:trPr>
          <w:jc w:val="center"/>
        </w:trPr>
        <w:tc>
          <w:tcPr>
            <w:tcW w:w="1838" w:type="dxa"/>
          </w:tcPr>
          <w:p w14:paraId="7B967620" w14:textId="77777777" w:rsidR="009E05A6" w:rsidRPr="0060578E" w:rsidRDefault="009E05A6" w:rsidP="00816D8C">
            <w:pPr>
              <w:keepNext/>
              <w:keepLines/>
              <w:spacing w:after="0"/>
              <w:rPr>
                <w:rFonts w:ascii="Arial" w:eastAsia="Microsoft YaHei UI" w:hAnsi="Arial" w:cs="Arial"/>
                <w:color w:val="000000"/>
                <w:sz w:val="18"/>
                <w:lang w:eastAsia="en-GB"/>
              </w:rPr>
            </w:pPr>
            <w:r w:rsidRPr="0060578E">
              <w:rPr>
                <w:rFonts w:ascii="Arial" w:hAnsi="Arial" w:cs="Arial"/>
                <w:sz w:val="18"/>
                <w:lang w:eastAsia="en-GB"/>
              </w:rPr>
              <w:t>BS Tx Power</w:t>
            </w:r>
          </w:p>
        </w:tc>
        <w:tc>
          <w:tcPr>
            <w:tcW w:w="3402" w:type="dxa"/>
          </w:tcPr>
          <w:p w14:paraId="563EB5B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44dBm </w:t>
            </w:r>
          </w:p>
        </w:tc>
        <w:tc>
          <w:tcPr>
            <w:tcW w:w="3827" w:type="dxa"/>
          </w:tcPr>
          <w:p w14:paraId="3ECF0746"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40 dBm</w:t>
            </w:r>
          </w:p>
          <w:p w14:paraId="2756ECB0" w14:textId="77777777" w:rsidR="009E05A6" w:rsidRPr="0060578E" w:rsidRDefault="009E05A6" w:rsidP="00816D8C">
            <w:pPr>
              <w:keepNext/>
              <w:keepLines/>
              <w:spacing w:after="0"/>
              <w:rPr>
                <w:rFonts w:ascii="Arial" w:hAnsi="Arial" w:cs="Arial"/>
                <w:sz w:val="18"/>
                <w:lang w:eastAsia="en-GB"/>
              </w:rPr>
            </w:pPr>
          </w:p>
        </w:tc>
      </w:tr>
      <w:tr w:rsidR="009E05A6" w:rsidRPr="0060578E" w14:paraId="36626EE2" w14:textId="77777777" w:rsidTr="00816D8C">
        <w:trPr>
          <w:jc w:val="center"/>
        </w:trPr>
        <w:tc>
          <w:tcPr>
            <w:tcW w:w="1838" w:type="dxa"/>
          </w:tcPr>
          <w:p w14:paraId="68CFA4D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Maximum UE Tx Power</w:t>
            </w:r>
          </w:p>
        </w:tc>
        <w:tc>
          <w:tcPr>
            <w:tcW w:w="3402" w:type="dxa"/>
          </w:tcPr>
          <w:p w14:paraId="00F41B2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23dbm</w:t>
            </w:r>
          </w:p>
        </w:tc>
        <w:tc>
          <w:tcPr>
            <w:tcW w:w="3827" w:type="dxa"/>
          </w:tcPr>
          <w:p w14:paraId="2FC1BC5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 dBm</w:t>
            </w:r>
          </w:p>
        </w:tc>
      </w:tr>
      <w:tr w:rsidR="009E05A6" w:rsidRPr="0060578E" w14:paraId="3F17705F" w14:textId="77777777" w:rsidTr="00816D8C">
        <w:trPr>
          <w:jc w:val="center"/>
        </w:trPr>
        <w:tc>
          <w:tcPr>
            <w:tcW w:w="1838" w:type="dxa"/>
          </w:tcPr>
          <w:p w14:paraId="794491F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receiver Noise Figure</w:t>
            </w:r>
          </w:p>
        </w:tc>
        <w:tc>
          <w:tcPr>
            <w:tcW w:w="3402" w:type="dxa"/>
          </w:tcPr>
          <w:p w14:paraId="56A0287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5db</w:t>
            </w:r>
          </w:p>
        </w:tc>
        <w:tc>
          <w:tcPr>
            <w:tcW w:w="3827" w:type="dxa"/>
          </w:tcPr>
          <w:p w14:paraId="593E1E2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7 dB</w:t>
            </w:r>
          </w:p>
        </w:tc>
      </w:tr>
      <w:tr w:rsidR="009E05A6" w:rsidRPr="0060578E" w14:paraId="1FA33799" w14:textId="77777777" w:rsidTr="00816D8C">
        <w:trPr>
          <w:jc w:val="center"/>
        </w:trPr>
        <w:tc>
          <w:tcPr>
            <w:tcW w:w="1838" w:type="dxa"/>
          </w:tcPr>
          <w:p w14:paraId="013EBAD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receiver Noise Figure</w:t>
            </w:r>
          </w:p>
        </w:tc>
        <w:tc>
          <w:tcPr>
            <w:tcW w:w="3402" w:type="dxa"/>
          </w:tcPr>
          <w:p w14:paraId="5E91904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9dB</w:t>
            </w:r>
          </w:p>
        </w:tc>
        <w:tc>
          <w:tcPr>
            <w:tcW w:w="3827" w:type="dxa"/>
          </w:tcPr>
          <w:p w14:paraId="115908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 dB</w:t>
            </w:r>
          </w:p>
        </w:tc>
      </w:tr>
      <w:tr w:rsidR="009E05A6" w:rsidRPr="0060578E" w14:paraId="38FEEA16" w14:textId="77777777" w:rsidTr="00816D8C">
        <w:trPr>
          <w:jc w:val="center"/>
        </w:trPr>
        <w:tc>
          <w:tcPr>
            <w:tcW w:w="1838" w:type="dxa"/>
          </w:tcPr>
          <w:p w14:paraId="5398B19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Inter site distance</w:t>
            </w:r>
          </w:p>
        </w:tc>
        <w:tc>
          <w:tcPr>
            <w:tcW w:w="3402" w:type="dxa"/>
          </w:tcPr>
          <w:p w14:paraId="23E0B80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500m</w:t>
            </w:r>
          </w:p>
        </w:tc>
        <w:tc>
          <w:tcPr>
            <w:tcW w:w="3827" w:type="dxa"/>
          </w:tcPr>
          <w:p w14:paraId="7EFFDE4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200 m</w:t>
            </w:r>
          </w:p>
        </w:tc>
      </w:tr>
      <w:tr w:rsidR="009E05A6" w:rsidRPr="0060578E" w14:paraId="65FCC8C5" w14:textId="77777777" w:rsidTr="00816D8C">
        <w:trPr>
          <w:jc w:val="center"/>
        </w:trPr>
        <w:tc>
          <w:tcPr>
            <w:tcW w:w="1838" w:type="dxa"/>
          </w:tcPr>
          <w:p w14:paraId="266732E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height</w:t>
            </w:r>
          </w:p>
        </w:tc>
        <w:tc>
          <w:tcPr>
            <w:tcW w:w="3402" w:type="dxa"/>
          </w:tcPr>
          <w:p w14:paraId="601954E9"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25m</w:t>
            </w:r>
          </w:p>
        </w:tc>
        <w:tc>
          <w:tcPr>
            <w:tcW w:w="3827" w:type="dxa"/>
          </w:tcPr>
          <w:p w14:paraId="46DB4BE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10m</w:t>
            </w:r>
          </w:p>
        </w:tc>
      </w:tr>
      <w:tr w:rsidR="009E05A6" w:rsidRPr="0060578E" w14:paraId="4241257F" w14:textId="77777777" w:rsidTr="00816D8C">
        <w:trPr>
          <w:jc w:val="center"/>
        </w:trPr>
        <w:tc>
          <w:tcPr>
            <w:tcW w:w="1838" w:type="dxa"/>
          </w:tcPr>
          <w:p w14:paraId="2DAF093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height</w:t>
            </w:r>
          </w:p>
        </w:tc>
        <w:tc>
          <w:tcPr>
            <w:tcW w:w="3402" w:type="dxa"/>
          </w:tcPr>
          <w:p w14:paraId="2F00EF5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1.5m</w:t>
            </w:r>
          </w:p>
        </w:tc>
        <w:tc>
          <w:tcPr>
            <w:tcW w:w="3827" w:type="dxa"/>
          </w:tcPr>
          <w:p w14:paraId="51EB12E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 m</w:t>
            </w:r>
          </w:p>
        </w:tc>
      </w:tr>
      <w:tr w:rsidR="009E05A6" w:rsidRPr="0060578E" w14:paraId="020D172C" w14:textId="77777777" w:rsidTr="00816D8C">
        <w:trPr>
          <w:jc w:val="center"/>
        </w:trPr>
        <w:tc>
          <w:tcPr>
            <w:tcW w:w="1838" w:type="dxa"/>
          </w:tcPr>
          <w:p w14:paraId="5848637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Spatial consistency</w:t>
            </w:r>
          </w:p>
        </w:tc>
        <w:tc>
          <w:tcPr>
            <w:tcW w:w="3402" w:type="dxa"/>
          </w:tcPr>
          <w:p w14:paraId="6C1C760A" w14:textId="77777777" w:rsidR="009E05A6" w:rsidRPr="0060578E" w:rsidRDefault="009E05A6" w:rsidP="00816D8C">
            <w:pPr>
              <w:widowControl w:val="0"/>
              <w:spacing w:after="0"/>
              <w:rPr>
                <w:rFonts w:ascii="Arial" w:hAnsi="Arial" w:cs="Arial"/>
                <w:sz w:val="18"/>
              </w:rPr>
            </w:pPr>
            <w:r w:rsidRPr="0060578E">
              <w:rPr>
                <w:rFonts w:ascii="Arial" w:hAnsi="Arial" w:cs="Arial"/>
                <w:sz w:val="18"/>
                <w:szCs w:val="18"/>
                <w:highlight w:val="yellow"/>
                <w:lang w:eastAsia="en-GB"/>
              </w:rPr>
              <w:t>Procedure B in TR38.901</w:t>
            </w:r>
          </w:p>
        </w:tc>
        <w:tc>
          <w:tcPr>
            <w:tcW w:w="3827" w:type="dxa"/>
          </w:tcPr>
          <w:p w14:paraId="1AE9451D" w14:textId="77777777" w:rsidR="009E05A6" w:rsidRPr="0060578E" w:rsidRDefault="009E05A6" w:rsidP="00816D8C">
            <w:pPr>
              <w:widowControl w:val="0"/>
              <w:spacing w:after="0"/>
              <w:rPr>
                <w:rFonts w:ascii="Arial" w:hAnsi="Arial" w:cs="Arial"/>
                <w:sz w:val="18"/>
                <w:szCs w:val="18"/>
                <w:highlight w:val="yellow"/>
                <w:lang w:eastAsia="en-GB"/>
              </w:rPr>
            </w:pPr>
            <w:r w:rsidRPr="0060578E">
              <w:rPr>
                <w:rFonts w:ascii="Arial" w:hAnsi="Arial" w:cs="Arial"/>
                <w:sz w:val="18"/>
                <w:szCs w:val="18"/>
                <w:highlight w:val="yellow"/>
                <w:lang w:eastAsia="en-GB"/>
              </w:rPr>
              <w:t>Procedure B in TR38.901</w:t>
            </w:r>
          </w:p>
        </w:tc>
      </w:tr>
      <w:tr w:rsidR="009E05A6" w:rsidRPr="0060578E" w14:paraId="7C060CA9" w14:textId="77777777" w:rsidTr="00816D8C">
        <w:trPr>
          <w:jc w:val="center"/>
        </w:trPr>
        <w:tc>
          <w:tcPr>
            <w:tcW w:w="1838" w:type="dxa"/>
          </w:tcPr>
          <w:p w14:paraId="4B3E97D9"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model</w:t>
            </w:r>
          </w:p>
        </w:tc>
        <w:tc>
          <w:tcPr>
            <w:tcW w:w="3402" w:type="dxa"/>
          </w:tcPr>
          <w:p w14:paraId="3B5447C3"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c>
          <w:tcPr>
            <w:tcW w:w="3827" w:type="dxa"/>
          </w:tcPr>
          <w:p w14:paraId="2B51CBD9"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r>
      <w:tr w:rsidR="009E05A6" w:rsidRPr="0060578E" w14:paraId="106A2D67" w14:textId="77777777" w:rsidTr="00816D8C">
        <w:trPr>
          <w:jc w:val="center"/>
        </w:trPr>
        <w:tc>
          <w:tcPr>
            <w:tcW w:w="1838" w:type="dxa"/>
          </w:tcPr>
          <w:p w14:paraId="0F209E84"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boundary processing model</w:t>
            </w:r>
          </w:p>
        </w:tc>
        <w:tc>
          <w:tcPr>
            <w:tcW w:w="3402" w:type="dxa"/>
          </w:tcPr>
          <w:p w14:paraId="716DEFD0"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c>
          <w:tcPr>
            <w:tcW w:w="3827" w:type="dxa"/>
          </w:tcPr>
          <w:p w14:paraId="2195F1CE"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r>
    </w:tbl>
    <w:p w14:paraId="7EC0D8B7" w14:textId="77777777" w:rsidR="00FB01C0" w:rsidRPr="00C217E6" w:rsidRDefault="00FB01C0" w:rsidP="00C217E6">
      <w:pPr>
        <w:rPr>
          <w:rFonts w:eastAsiaTheme="minorEastAsia"/>
          <w:sz w:val="22"/>
          <w:szCs w:val="22"/>
        </w:rPr>
      </w:pPr>
      <w:bookmarkStart w:id="2" w:name="_GoBack"/>
      <w:bookmarkEnd w:id="2"/>
    </w:p>
    <w:sectPr w:rsidR="00FB01C0" w:rsidRPr="00C217E6">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6CE0C" w14:textId="77777777" w:rsidR="009744E2" w:rsidRDefault="009744E2">
      <w:pPr>
        <w:spacing w:after="0"/>
      </w:pPr>
      <w:r>
        <w:separator/>
      </w:r>
    </w:p>
  </w:endnote>
  <w:endnote w:type="continuationSeparator" w:id="0">
    <w:p w14:paraId="11A471D6" w14:textId="77777777" w:rsidR="009744E2" w:rsidRDefault="009744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FA5CB0" w:rsidRDefault="00FA5C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94381" w14:textId="77777777" w:rsidR="009744E2" w:rsidRDefault="009744E2">
      <w:pPr>
        <w:spacing w:after="0"/>
      </w:pPr>
      <w:r>
        <w:separator/>
      </w:r>
    </w:p>
  </w:footnote>
  <w:footnote w:type="continuationSeparator" w:id="0">
    <w:p w14:paraId="38A5B9AA" w14:textId="77777777" w:rsidR="009744E2" w:rsidRDefault="009744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B60DFA"/>
    <w:multiLevelType w:val="hybridMultilevel"/>
    <w:tmpl w:val="FA2E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1D7175"/>
    <w:multiLevelType w:val="hybridMultilevel"/>
    <w:tmpl w:val="C900887C"/>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EC618EB"/>
    <w:multiLevelType w:val="hybridMultilevel"/>
    <w:tmpl w:val="3E6898CA"/>
    <w:lvl w:ilvl="0" w:tplc="4FC22C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lvlOverride w:ilvl="0">
      <w:startOverride w:val="1"/>
    </w:lvlOverride>
  </w:num>
  <w:num w:numId="4">
    <w:abstractNumId w:val="0"/>
  </w:num>
  <w:num w:numId="5">
    <w:abstractNumId w:val="7"/>
  </w:num>
  <w:num w:numId="6">
    <w:abstractNumId w:val="8"/>
  </w:num>
  <w:num w:numId="7">
    <w:abstractNumId w:val="6"/>
  </w:num>
  <w:num w:numId="8">
    <w:abstractNumId w:val="1"/>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278"/>
    <w:rsid w:val="0000238A"/>
    <w:rsid w:val="00002B9B"/>
    <w:rsid w:val="00003053"/>
    <w:rsid w:val="000034AB"/>
    <w:rsid w:val="000036E5"/>
    <w:rsid w:val="00003B2B"/>
    <w:rsid w:val="00003DD9"/>
    <w:rsid w:val="00004345"/>
    <w:rsid w:val="00004348"/>
    <w:rsid w:val="00004CA1"/>
    <w:rsid w:val="00004D4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72CD"/>
    <w:rsid w:val="00017416"/>
    <w:rsid w:val="00017D35"/>
    <w:rsid w:val="0002010B"/>
    <w:rsid w:val="00020708"/>
    <w:rsid w:val="000207E0"/>
    <w:rsid w:val="00020C1B"/>
    <w:rsid w:val="0002118B"/>
    <w:rsid w:val="0002142A"/>
    <w:rsid w:val="000214FC"/>
    <w:rsid w:val="00021765"/>
    <w:rsid w:val="0002209B"/>
    <w:rsid w:val="0002275C"/>
    <w:rsid w:val="0002378F"/>
    <w:rsid w:val="00023997"/>
    <w:rsid w:val="000244DF"/>
    <w:rsid w:val="0002493B"/>
    <w:rsid w:val="00024CF5"/>
    <w:rsid w:val="00025356"/>
    <w:rsid w:val="00025425"/>
    <w:rsid w:val="00025CD5"/>
    <w:rsid w:val="00025FDA"/>
    <w:rsid w:val="00026AE7"/>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B48"/>
    <w:rsid w:val="00032009"/>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99A"/>
    <w:rsid w:val="00040D62"/>
    <w:rsid w:val="000416A3"/>
    <w:rsid w:val="000420B3"/>
    <w:rsid w:val="00042163"/>
    <w:rsid w:val="00042A1A"/>
    <w:rsid w:val="000436CB"/>
    <w:rsid w:val="000437DA"/>
    <w:rsid w:val="00043A47"/>
    <w:rsid w:val="00043BB7"/>
    <w:rsid w:val="0004402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2DB"/>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00C"/>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474D"/>
    <w:rsid w:val="000A4AB5"/>
    <w:rsid w:val="000A52F8"/>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D35"/>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B87"/>
    <w:rsid w:val="00104C91"/>
    <w:rsid w:val="00104E4C"/>
    <w:rsid w:val="001051B8"/>
    <w:rsid w:val="001053CD"/>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780"/>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616"/>
    <w:rsid w:val="00132C5E"/>
    <w:rsid w:val="00132F7C"/>
    <w:rsid w:val="00133104"/>
    <w:rsid w:val="0013341F"/>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298"/>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14D"/>
    <w:rsid w:val="001569C5"/>
    <w:rsid w:val="001576D5"/>
    <w:rsid w:val="00160102"/>
    <w:rsid w:val="00160213"/>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EA"/>
    <w:rsid w:val="001760A5"/>
    <w:rsid w:val="00176313"/>
    <w:rsid w:val="0017698F"/>
    <w:rsid w:val="00176A09"/>
    <w:rsid w:val="00176A4E"/>
    <w:rsid w:val="00176AAC"/>
    <w:rsid w:val="00176ACC"/>
    <w:rsid w:val="0017776D"/>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3221"/>
    <w:rsid w:val="0019326B"/>
    <w:rsid w:val="0019371F"/>
    <w:rsid w:val="0019379F"/>
    <w:rsid w:val="00193803"/>
    <w:rsid w:val="00193C10"/>
    <w:rsid w:val="00194A58"/>
    <w:rsid w:val="0019550B"/>
    <w:rsid w:val="00195802"/>
    <w:rsid w:val="00195DB1"/>
    <w:rsid w:val="00195FC6"/>
    <w:rsid w:val="00196B48"/>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C43"/>
    <w:rsid w:val="001C057C"/>
    <w:rsid w:val="001C0947"/>
    <w:rsid w:val="001C0A2D"/>
    <w:rsid w:val="001C0BD4"/>
    <w:rsid w:val="001C18EB"/>
    <w:rsid w:val="001C194E"/>
    <w:rsid w:val="001C213E"/>
    <w:rsid w:val="001C2666"/>
    <w:rsid w:val="001C2995"/>
    <w:rsid w:val="001C33A2"/>
    <w:rsid w:val="001C372D"/>
    <w:rsid w:val="001C3A4F"/>
    <w:rsid w:val="001C437F"/>
    <w:rsid w:val="001C44FB"/>
    <w:rsid w:val="001C522C"/>
    <w:rsid w:val="001C58B7"/>
    <w:rsid w:val="001C5A71"/>
    <w:rsid w:val="001C5A91"/>
    <w:rsid w:val="001C5B0A"/>
    <w:rsid w:val="001C5C1A"/>
    <w:rsid w:val="001C5DA0"/>
    <w:rsid w:val="001C600D"/>
    <w:rsid w:val="001C61C1"/>
    <w:rsid w:val="001C61CE"/>
    <w:rsid w:val="001C692F"/>
    <w:rsid w:val="001C6A56"/>
    <w:rsid w:val="001C6B1F"/>
    <w:rsid w:val="001C6F5D"/>
    <w:rsid w:val="001C6FC4"/>
    <w:rsid w:val="001C7789"/>
    <w:rsid w:val="001C77CF"/>
    <w:rsid w:val="001C7F9A"/>
    <w:rsid w:val="001D00C7"/>
    <w:rsid w:val="001D0164"/>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2E31"/>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7174"/>
    <w:rsid w:val="001E718A"/>
    <w:rsid w:val="001E7441"/>
    <w:rsid w:val="001E76C9"/>
    <w:rsid w:val="001E7B9E"/>
    <w:rsid w:val="001F0239"/>
    <w:rsid w:val="001F06A3"/>
    <w:rsid w:val="001F0B67"/>
    <w:rsid w:val="001F15F2"/>
    <w:rsid w:val="001F1C57"/>
    <w:rsid w:val="001F1F1B"/>
    <w:rsid w:val="001F2050"/>
    <w:rsid w:val="001F28AB"/>
    <w:rsid w:val="001F2D7C"/>
    <w:rsid w:val="001F324E"/>
    <w:rsid w:val="001F3C2C"/>
    <w:rsid w:val="001F3E95"/>
    <w:rsid w:val="001F4166"/>
    <w:rsid w:val="001F46B6"/>
    <w:rsid w:val="001F4C5F"/>
    <w:rsid w:val="001F54FB"/>
    <w:rsid w:val="001F5C0C"/>
    <w:rsid w:val="001F5CE1"/>
    <w:rsid w:val="001F609C"/>
    <w:rsid w:val="001F6D5A"/>
    <w:rsid w:val="001F7029"/>
    <w:rsid w:val="001F7726"/>
    <w:rsid w:val="00200279"/>
    <w:rsid w:val="00200D76"/>
    <w:rsid w:val="00200FA1"/>
    <w:rsid w:val="0020101D"/>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B88"/>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33"/>
    <w:rsid w:val="00235D8F"/>
    <w:rsid w:val="00235E9F"/>
    <w:rsid w:val="00235EA1"/>
    <w:rsid w:val="00235F30"/>
    <w:rsid w:val="002365F4"/>
    <w:rsid w:val="0023717B"/>
    <w:rsid w:val="00237808"/>
    <w:rsid w:val="00237B0B"/>
    <w:rsid w:val="00240369"/>
    <w:rsid w:val="002408A7"/>
    <w:rsid w:val="00241078"/>
    <w:rsid w:val="0024149D"/>
    <w:rsid w:val="00241CA0"/>
    <w:rsid w:val="00241D07"/>
    <w:rsid w:val="002423C0"/>
    <w:rsid w:val="00242A96"/>
    <w:rsid w:val="00242FC1"/>
    <w:rsid w:val="00243D58"/>
    <w:rsid w:val="00243F70"/>
    <w:rsid w:val="0024431F"/>
    <w:rsid w:val="00244566"/>
    <w:rsid w:val="002449B2"/>
    <w:rsid w:val="00244A13"/>
    <w:rsid w:val="00244E04"/>
    <w:rsid w:val="0024507D"/>
    <w:rsid w:val="002452DC"/>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2FBF"/>
    <w:rsid w:val="00254147"/>
    <w:rsid w:val="0025583A"/>
    <w:rsid w:val="00255BB6"/>
    <w:rsid w:val="00255BC6"/>
    <w:rsid w:val="00255EDC"/>
    <w:rsid w:val="00256075"/>
    <w:rsid w:val="0025619F"/>
    <w:rsid w:val="00256577"/>
    <w:rsid w:val="002567E0"/>
    <w:rsid w:val="00260410"/>
    <w:rsid w:val="002608F1"/>
    <w:rsid w:val="00260B99"/>
    <w:rsid w:val="00261545"/>
    <w:rsid w:val="002616AD"/>
    <w:rsid w:val="00261A0B"/>
    <w:rsid w:val="0026220A"/>
    <w:rsid w:val="002624CB"/>
    <w:rsid w:val="00262B79"/>
    <w:rsid w:val="00262DAD"/>
    <w:rsid w:val="00263100"/>
    <w:rsid w:val="00263F24"/>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BCC"/>
    <w:rsid w:val="00272D19"/>
    <w:rsid w:val="002733EF"/>
    <w:rsid w:val="0027383F"/>
    <w:rsid w:val="00273C1C"/>
    <w:rsid w:val="00273CEA"/>
    <w:rsid w:val="002745A5"/>
    <w:rsid w:val="00274892"/>
    <w:rsid w:val="0027500C"/>
    <w:rsid w:val="002753D4"/>
    <w:rsid w:val="00275492"/>
    <w:rsid w:val="00275560"/>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50B"/>
    <w:rsid w:val="002A0DBF"/>
    <w:rsid w:val="002A0E59"/>
    <w:rsid w:val="002A139F"/>
    <w:rsid w:val="002A142A"/>
    <w:rsid w:val="002A1624"/>
    <w:rsid w:val="002A18AB"/>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6E"/>
    <w:rsid w:val="002B00AF"/>
    <w:rsid w:val="002B020D"/>
    <w:rsid w:val="002B0387"/>
    <w:rsid w:val="002B08EB"/>
    <w:rsid w:val="002B1156"/>
    <w:rsid w:val="002B117B"/>
    <w:rsid w:val="002B1487"/>
    <w:rsid w:val="002B1C46"/>
    <w:rsid w:val="002B2B25"/>
    <w:rsid w:val="002B2FBD"/>
    <w:rsid w:val="002B31F7"/>
    <w:rsid w:val="002B384E"/>
    <w:rsid w:val="002B3CD6"/>
    <w:rsid w:val="002B3D5A"/>
    <w:rsid w:val="002B43FC"/>
    <w:rsid w:val="002B4B1A"/>
    <w:rsid w:val="002B5067"/>
    <w:rsid w:val="002B5F86"/>
    <w:rsid w:val="002B6177"/>
    <w:rsid w:val="002B65C2"/>
    <w:rsid w:val="002B6970"/>
    <w:rsid w:val="002B739C"/>
    <w:rsid w:val="002B74C8"/>
    <w:rsid w:val="002B7918"/>
    <w:rsid w:val="002C0167"/>
    <w:rsid w:val="002C0256"/>
    <w:rsid w:val="002C18C0"/>
    <w:rsid w:val="002C1B6C"/>
    <w:rsid w:val="002C1C84"/>
    <w:rsid w:val="002C266A"/>
    <w:rsid w:val="002C26C7"/>
    <w:rsid w:val="002C2A26"/>
    <w:rsid w:val="002C2D6D"/>
    <w:rsid w:val="002C2FA3"/>
    <w:rsid w:val="002C323B"/>
    <w:rsid w:val="002C39C9"/>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ADB"/>
    <w:rsid w:val="002F1B6F"/>
    <w:rsid w:val="002F1D70"/>
    <w:rsid w:val="002F2221"/>
    <w:rsid w:val="002F260A"/>
    <w:rsid w:val="002F2613"/>
    <w:rsid w:val="002F3146"/>
    <w:rsid w:val="002F42AC"/>
    <w:rsid w:val="002F444D"/>
    <w:rsid w:val="002F4964"/>
    <w:rsid w:val="002F5020"/>
    <w:rsid w:val="002F562E"/>
    <w:rsid w:val="002F653F"/>
    <w:rsid w:val="002F6AB9"/>
    <w:rsid w:val="002F7496"/>
    <w:rsid w:val="002F757F"/>
    <w:rsid w:val="002F75CB"/>
    <w:rsid w:val="002F7E84"/>
    <w:rsid w:val="003000C0"/>
    <w:rsid w:val="00300254"/>
    <w:rsid w:val="00300476"/>
    <w:rsid w:val="00300891"/>
    <w:rsid w:val="00300CD0"/>
    <w:rsid w:val="003010DA"/>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A6"/>
    <w:rsid w:val="003126E0"/>
    <w:rsid w:val="00312908"/>
    <w:rsid w:val="00312BC1"/>
    <w:rsid w:val="00312F51"/>
    <w:rsid w:val="00313DFD"/>
    <w:rsid w:val="003140C6"/>
    <w:rsid w:val="00314540"/>
    <w:rsid w:val="00314EA2"/>
    <w:rsid w:val="003151EE"/>
    <w:rsid w:val="0031588E"/>
    <w:rsid w:val="003158D4"/>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41E"/>
    <w:rsid w:val="003270DD"/>
    <w:rsid w:val="003273A5"/>
    <w:rsid w:val="00327431"/>
    <w:rsid w:val="0032795B"/>
    <w:rsid w:val="0032797E"/>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64BE"/>
    <w:rsid w:val="0033675A"/>
    <w:rsid w:val="00336A6D"/>
    <w:rsid w:val="00336D0A"/>
    <w:rsid w:val="00336D27"/>
    <w:rsid w:val="00336E03"/>
    <w:rsid w:val="00337596"/>
    <w:rsid w:val="0034043E"/>
    <w:rsid w:val="00340B80"/>
    <w:rsid w:val="00340DF7"/>
    <w:rsid w:val="00340F84"/>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120"/>
    <w:rsid w:val="003542D9"/>
    <w:rsid w:val="003549F2"/>
    <w:rsid w:val="00354CB2"/>
    <w:rsid w:val="00354E81"/>
    <w:rsid w:val="00356767"/>
    <w:rsid w:val="003567C1"/>
    <w:rsid w:val="00356D83"/>
    <w:rsid w:val="00357146"/>
    <w:rsid w:val="0036042E"/>
    <w:rsid w:val="0036117C"/>
    <w:rsid w:val="003612A1"/>
    <w:rsid w:val="00361394"/>
    <w:rsid w:val="00362324"/>
    <w:rsid w:val="00362A99"/>
    <w:rsid w:val="00362C32"/>
    <w:rsid w:val="00362E91"/>
    <w:rsid w:val="003631DD"/>
    <w:rsid w:val="003632F2"/>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312"/>
    <w:rsid w:val="003774E0"/>
    <w:rsid w:val="00377CF1"/>
    <w:rsid w:val="00380114"/>
    <w:rsid w:val="00380397"/>
    <w:rsid w:val="00380555"/>
    <w:rsid w:val="00380BBE"/>
    <w:rsid w:val="00380CB0"/>
    <w:rsid w:val="00381A2D"/>
    <w:rsid w:val="00381A41"/>
    <w:rsid w:val="00382404"/>
    <w:rsid w:val="00382530"/>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D58"/>
    <w:rsid w:val="00396457"/>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225"/>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433"/>
    <w:rsid w:val="003D4FE7"/>
    <w:rsid w:val="003D5254"/>
    <w:rsid w:val="003D5536"/>
    <w:rsid w:val="003D5BA3"/>
    <w:rsid w:val="003D61D3"/>
    <w:rsid w:val="003D622D"/>
    <w:rsid w:val="003D634C"/>
    <w:rsid w:val="003D6CA1"/>
    <w:rsid w:val="003D6ECA"/>
    <w:rsid w:val="003E060C"/>
    <w:rsid w:val="003E08FD"/>
    <w:rsid w:val="003E1389"/>
    <w:rsid w:val="003E147E"/>
    <w:rsid w:val="003E1EF2"/>
    <w:rsid w:val="003E2462"/>
    <w:rsid w:val="003E254F"/>
    <w:rsid w:val="003E2844"/>
    <w:rsid w:val="003E2B39"/>
    <w:rsid w:val="003E3254"/>
    <w:rsid w:val="003E326E"/>
    <w:rsid w:val="003E32A6"/>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9B"/>
    <w:rsid w:val="004035A9"/>
    <w:rsid w:val="0040379F"/>
    <w:rsid w:val="00403A33"/>
    <w:rsid w:val="00403DF6"/>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803"/>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DEA"/>
    <w:rsid w:val="00451E38"/>
    <w:rsid w:val="0045201B"/>
    <w:rsid w:val="0045272C"/>
    <w:rsid w:val="004527DF"/>
    <w:rsid w:val="00452C51"/>
    <w:rsid w:val="00452CFE"/>
    <w:rsid w:val="0045307B"/>
    <w:rsid w:val="004533F4"/>
    <w:rsid w:val="00453ADC"/>
    <w:rsid w:val="00454F3F"/>
    <w:rsid w:val="00455100"/>
    <w:rsid w:val="00455721"/>
    <w:rsid w:val="0045586F"/>
    <w:rsid w:val="00455E20"/>
    <w:rsid w:val="00455FFD"/>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3FC5"/>
    <w:rsid w:val="0046422D"/>
    <w:rsid w:val="00464442"/>
    <w:rsid w:val="004652AA"/>
    <w:rsid w:val="00465994"/>
    <w:rsid w:val="00465ED0"/>
    <w:rsid w:val="004665D2"/>
    <w:rsid w:val="00466812"/>
    <w:rsid w:val="00466973"/>
    <w:rsid w:val="00467258"/>
    <w:rsid w:val="00467811"/>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A19"/>
    <w:rsid w:val="00477AB8"/>
    <w:rsid w:val="00480170"/>
    <w:rsid w:val="00480779"/>
    <w:rsid w:val="0048085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A1A"/>
    <w:rsid w:val="00485A7A"/>
    <w:rsid w:val="0048659D"/>
    <w:rsid w:val="00486786"/>
    <w:rsid w:val="00486E6B"/>
    <w:rsid w:val="004872C3"/>
    <w:rsid w:val="0048738F"/>
    <w:rsid w:val="00487849"/>
    <w:rsid w:val="004901C6"/>
    <w:rsid w:val="0049051A"/>
    <w:rsid w:val="004907EC"/>
    <w:rsid w:val="0049088F"/>
    <w:rsid w:val="004916F9"/>
    <w:rsid w:val="004920AE"/>
    <w:rsid w:val="0049229A"/>
    <w:rsid w:val="00492E48"/>
    <w:rsid w:val="0049345E"/>
    <w:rsid w:val="00493AA0"/>
    <w:rsid w:val="00493F5B"/>
    <w:rsid w:val="004948D6"/>
    <w:rsid w:val="00494E5C"/>
    <w:rsid w:val="00494E9F"/>
    <w:rsid w:val="0049537C"/>
    <w:rsid w:val="004954CB"/>
    <w:rsid w:val="00495664"/>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230"/>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EF4"/>
    <w:rsid w:val="004C123F"/>
    <w:rsid w:val="004C1779"/>
    <w:rsid w:val="004C1909"/>
    <w:rsid w:val="004C1A52"/>
    <w:rsid w:val="004C1EE7"/>
    <w:rsid w:val="004C2A62"/>
    <w:rsid w:val="004C2BEC"/>
    <w:rsid w:val="004C2C84"/>
    <w:rsid w:val="004C2D72"/>
    <w:rsid w:val="004C3005"/>
    <w:rsid w:val="004C34C1"/>
    <w:rsid w:val="004C36CF"/>
    <w:rsid w:val="004C4B3D"/>
    <w:rsid w:val="004C574C"/>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663"/>
    <w:rsid w:val="004D5EF2"/>
    <w:rsid w:val="004D67CE"/>
    <w:rsid w:val="004D7826"/>
    <w:rsid w:val="004D7AA7"/>
    <w:rsid w:val="004D7BA2"/>
    <w:rsid w:val="004D7BB9"/>
    <w:rsid w:val="004D7D1A"/>
    <w:rsid w:val="004E0336"/>
    <w:rsid w:val="004E0745"/>
    <w:rsid w:val="004E07E9"/>
    <w:rsid w:val="004E0BDB"/>
    <w:rsid w:val="004E0C65"/>
    <w:rsid w:val="004E0EA4"/>
    <w:rsid w:val="004E105E"/>
    <w:rsid w:val="004E14DF"/>
    <w:rsid w:val="004E1BFF"/>
    <w:rsid w:val="004E1D71"/>
    <w:rsid w:val="004E235D"/>
    <w:rsid w:val="004E258F"/>
    <w:rsid w:val="004E2929"/>
    <w:rsid w:val="004E2E6C"/>
    <w:rsid w:val="004E2F6C"/>
    <w:rsid w:val="004E2FA9"/>
    <w:rsid w:val="004E34FA"/>
    <w:rsid w:val="004E3817"/>
    <w:rsid w:val="004E39F9"/>
    <w:rsid w:val="004E3BA5"/>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BF5"/>
    <w:rsid w:val="00510ECD"/>
    <w:rsid w:val="0051109B"/>
    <w:rsid w:val="00511140"/>
    <w:rsid w:val="0051132F"/>
    <w:rsid w:val="0051147A"/>
    <w:rsid w:val="00512102"/>
    <w:rsid w:val="00512363"/>
    <w:rsid w:val="00512375"/>
    <w:rsid w:val="00512497"/>
    <w:rsid w:val="005125A0"/>
    <w:rsid w:val="0051263D"/>
    <w:rsid w:val="00512971"/>
    <w:rsid w:val="00512A61"/>
    <w:rsid w:val="00513022"/>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16"/>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EC5"/>
    <w:rsid w:val="00535FAC"/>
    <w:rsid w:val="005362A6"/>
    <w:rsid w:val="0053658B"/>
    <w:rsid w:val="00536595"/>
    <w:rsid w:val="005365C5"/>
    <w:rsid w:val="00536E83"/>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47C55"/>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86E"/>
    <w:rsid w:val="00557EDA"/>
    <w:rsid w:val="00560DB8"/>
    <w:rsid w:val="00561BA6"/>
    <w:rsid w:val="00561DF0"/>
    <w:rsid w:val="00561E0A"/>
    <w:rsid w:val="00561F1E"/>
    <w:rsid w:val="0056261C"/>
    <w:rsid w:val="00562657"/>
    <w:rsid w:val="0056287E"/>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1FC"/>
    <w:rsid w:val="00596D5D"/>
    <w:rsid w:val="005A0309"/>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586"/>
    <w:rsid w:val="005E07A2"/>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668E"/>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603"/>
    <w:rsid w:val="005F2975"/>
    <w:rsid w:val="005F2B17"/>
    <w:rsid w:val="005F2E6C"/>
    <w:rsid w:val="005F3366"/>
    <w:rsid w:val="005F344B"/>
    <w:rsid w:val="005F39DE"/>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1CF"/>
    <w:rsid w:val="00600DE3"/>
    <w:rsid w:val="0060138E"/>
    <w:rsid w:val="00602211"/>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223E"/>
    <w:rsid w:val="006123EC"/>
    <w:rsid w:val="006133AA"/>
    <w:rsid w:val="00613B91"/>
    <w:rsid w:val="00613FA1"/>
    <w:rsid w:val="00614339"/>
    <w:rsid w:val="006145B2"/>
    <w:rsid w:val="0061498D"/>
    <w:rsid w:val="00614C47"/>
    <w:rsid w:val="00614DB7"/>
    <w:rsid w:val="00615178"/>
    <w:rsid w:val="0061617A"/>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48E8"/>
    <w:rsid w:val="006350CD"/>
    <w:rsid w:val="00635F76"/>
    <w:rsid w:val="00636605"/>
    <w:rsid w:val="006367DA"/>
    <w:rsid w:val="00636963"/>
    <w:rsid w:val="00637724"/>
    <w:rsid w:val="006377CF"/>
    <w:rsid w:val="0063788E"/>
    <w:rsid w:val="00637F4A"/>
    <w:rsid w:val="0064003E"/>
    <w:rsid w:val="006403BA"/>
    <w:rsid w:val="00640620"/>
    <w:rsid w:val="00640987"/>
    <w:rsid w:val="00640A4C"/>
    <w:rsid w:val="0064107E"/>
    <w:rsid w:val="00641667"/>
    <w:rsid w:val="0064168D"/>
    <w:rsid w:val="006416D4"/>
    <w:rsid w:val="00641CD7"/>
    <w:rsid w:val="00641F5C"/>
    <w:rsid w:val="00642063"/>
    <w:rsid w:val="00642237"/>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4B"/>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4DD2"/>
    <w:rsid w:val="006650F3"/>
    <w:rsid w:val="0066570F"/>
    <w:rsid w:val="0066577C"/>
    <w:rsid w:val="00665815"/>
    <w:rsid w:val="00665BB5"/>
    <w:rsid w:val="00666155"/>
    <w:rsid w:val="00666233"/>
    <w:rsid w:val="006662C4"/>
    <w:rsid w:val="006665D8"/>
    <w:rsid w:val="00667317"/>
    <w:rsid w:val="00667656"/>
    <w:rsid w:val="00667845"/>
    <w:rsid w:val="00670062"/>
    <w:rsid w:val="0067039F"/>
    <w:rsid w:val="00670595"/>
    <w:rsid w:val="006705F8"/>
    <w:rsid w:val="006707F0"/>
    <w:rsid w:val="00670BD0"/>
    <w:rsid w:val="00670C87"/>
    <w:rsid w:val="00670D29"/>
    <w:rsid w:val="006711D0"/>
    <w:rsid w:val="0067154B"/>
    <w:rsid w:val="00672305"/>
    <w:rsid w:val="006723D6"/>
    <w:rsid w:val="006725AC"/>
    <w:rsid w:val="006726AF"/>
    <w:rsid w:val="006728D0"/>
    <w:rsid w:val="00672908"/>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51C4"/>
    <w:rsid w:val="00685527"/>
    <w:rsid w:val="00685D65"/>
    <w:rsid w:val="00685E6A"/>
    <w:rsid w:val="006864DF"/>
    <w:rsid w:val="006868B4"/>
    <w:rsid w:val="00686950"/>
    <w:rsid w:val="00686B5E"/>
    <w:rsid w:val="00686C46"/>
    <w:rsid w:val="00687056"/>
    <w:rsid w:val="0068755E"/>
    <w:rsid w:val="006877A4"/>
    <w:rsid w:val="00690DED"/>
    <w:rsid w:val="0069108B"/>
    <w:rsid w:val="00691100"/>
    <w:rsid w:val="00691185"/>
    <w:rsid w:val="00691822"/>
    <w:rsid w:val="00691E2F"/>
    <w:rsid w:val="00691E5E"/>
    <w:rsid w:val="00691FC6"/>
    <w:rsid w:val="006928F2"/>
    <w:rsid w:val="00692DB9"/>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C71"/>
    <w:rsid w:val="006C0EAB"/>
    <w:rsid w:val="006C14EA"/>
    <w:rsid w:val="006C2AB5"/>
    <w:rsid w:val="006C41B0"/>
    <w:rsid w:val="006C43A5"/>
    <w:rsid w:val="006C440F"/>
    <w:rsid w:val="006C4F0A"/>
    <w:rsid w:val="006C537A"/>
    <w:rsid w:val="006C5DAC"/>
    <w:rsid w:val="006C612B"/>
    <w:rsid w:val="006C6320"/>
    <w:rsid w:val="006C6370"/>
    <w:rsid w:val="006C6539"/>
    <w:rsid w:val="006C67DF"/>
    <w:rsid w:val="006C6A16"/>
    <w:rsid w:val="006C75A0"/>
    <w:rsid w:val="006C7C07"/>
    <w:rsid w:val="006C7F0D"/>
    <w:rsid w:val="006D002C"/>
    <w:rsid w:val="006D05B4"/>
    <w:rsid w:val="006D06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55D"/>
    <w:rsid w:val="006D49A0"/>
    <w:rsid w:val="006D4F8C"/>
    <w:rsid w:val="006D53DF"/>
    <w:rsid w:val="006D5935"/>
    <w:rsid w:val="006D5B80"/>
    <w:rsid w:val="006D5DFC"/>
    <w:rsid w:val="006D6429"/>
    <w:rsid w:val="006D69A3"/>
    <w:rsid w:val="006D7000"/>
    <w:rsid w:val="006D72F9"/>
    <w:rsid w:val="006D76F7"/>
    <w:rsid w:val="006E007F"/>
    <w:rsid w:val="006E0498"/>
    <w:rsid w:val="006E0718"/>
    <w:rsid w:val="006E08CB"/>
    <w:rsid w:val="006E13A3"/>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53C"/>
    <w:rsid w:val="00724982"/>
    <w:rsid w:val="00724DA0"/>
    <w:rsid w:val="007255AD"/>
    <w:rsid w:val="007258CD"/>
    <w:rsid w:val="007258E6"/>
    <w:rsid w:val="00725955"/>
    <w:rsid w:val="00725F1B"/>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1F8"/>
    <w:rsid w:val="0073163B"/>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C1C"/>
    <w:rsid w:val="0074036C"/>
    <w:rsid w:val="00741251"/>
    <w:rsid w:val="00741AE9"/>
    <w:rsid w:val="00741CF1"/>
    <w:rsid w:val="00742019"/>
    <w:rsid w:val="007423B1"/>
    <w:rsid w:val="007425DA"/>
    <w:rsid w:val="007425EB"/>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2D2"/>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1EE"/>
    <w:rsid w:val="007823AB"/>
    <w:rsid w:val="00782BD4"/>
    <w:rsid w:val="00782C77"/>
    <w:rsid w:val="007832F7"/>
    <w:rsid w:val="00783A40"/>
    <w:rsid w:val="0078427E"/>
    <w:rsid w:val="007846F0"/>
    <w:rsid w:val="007848B9"/>
    <w:rsid w:val="007849F4"/>
    <w:rsid w:val="007854F5"/>
    <w:rsid w:val="007855C4"/>
    <w:rsid w:val="00785CFD"/>
    <w:rsid w:val="00785E9C"/>
    <w:rsid w:val="00785FB4"/>
    <w:rsid w:val="00786901"/>
    <w:rsid w:val="00786A60"/>
    <w:rsid w:val="007873B3"/>
    <w:rsid w:val="007874CF"/>
    <w:rsid w:val="0078752B"/>
    <w:rsid w:val="00787872"/>
    <w:rsid w:val="00787C00"/>
    <w:rsid w:val="00787DE7"/>
    <w:rsid w:val="00787FD9"/>
    <w:rsid w:val="00790376"/>
    <w:rsid w:val="00790922"/>
    <w:rsid w:val="00790FDF"/>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F11"/>
    <w:rsid w:val="007A1578"/>
    <w:rsid w:val="007A15BF"/>
    <w:rsid w:val="007A15C4"/>
    <w:rsid w:val="007A1FD5"/>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D0164"/>
    <w:rsid w:val="007D037A"/>
    <w:rsid w:val="007D0517"/>
    <w:rsid w:val="007D081D"/>
    <w:rsid w:val="007D15E3"/>
    <w:rsid w:val="007D1620"/>
    <w:rsid w:val="007D1665"/>
    <w:rsid w:val="007D1B3B"/>
    <w:rsid w:val="007D2FDA"/>
    <w:rsid w:val="007D38C9"/>
    <w:rsid w:val="007D3C32"/>
    <w:rsid w:val="007D3E14"/>
    <w:rsid w:val="007D4F3F"/>
    <w:rsid w:val="007D5E87"/>
    <w:rsid w:val="007D672E"/>
    <w:rsid w:val="007D6B86"/>
    <w:rsid w:val="007D6D8E"/>
    <w:rsid w:val="007D7261"/>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67"/>
    <w:rsid w:val="008016AC"/>
    <w:rsid w:val="00801713"/>
    <w:rsid w:val="008018A0"/>
    <w:rsid w:val="00801F33"/>
    <w:rsid w:val="00802806"/>
    <w:rsid w:val="0080292C"/>
    <w:rsid w:val="00802B5E"/>
    <w:rsid w:val="00802FE5"/>
    <w:rsid w:val="008030B5"/>
    <w:rsid w:val="00803BE9"/>
    <w:rsid w:val="00804196"/>
    <w:rsid w:val="00804C11"/>
    <w:rsid w:val="00804C7A"/>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C69"/>
    <w:rsid w:val="00816D8C"/>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6F4E"/>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C41"/>
    <w:rsid w:val="00862C5C"/>
    <w:rsid w:val="0086319F"/>
    <w:rsid w:val="008631E1"/>
    <w:rsid w:val="00863765"/>
    <w:rsid w:val="008637B8"/>
    <w:rsid w:val="0086388F"/>
    <w:rsid w:val="00863B1F"/>
    <w:rsid w:val="0086496A"/>
    <w:rsid w:val="0086535A"/>
    <w:rsid w:val="00865491"/>
    <w:rsid w:val="0086567A"/>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246"/>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B86"/>
    <w:rsid w:val="00887C14"/>
    <w:rsid w:val="008905B8"/>
    <w:rsid w:val="008908AB"/>
    <w:rsid w:val="00890A3E"/>
    <w:rsid w:val="00890FB9"/>
    <w:rsid w:val="0089125C"/>
    <w:rsid w:val="0089150D"/>
    <w:rsid w:val="00891798"/>
    <w:rsid w:val="00891A71"/>
    <w:rsid w:val="00891CCD"/>
    <w:rsid w:val="00891DD9"/>
    <w:rsid w:val="00891EAB"/>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417"/>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31D5"/>
    <w:rsid w:val="008B32FC"/>
    <w:rsid w:val="008B333F"/>
    <w:rsid w:val="008B3652"/>
    <w:rsid w:val="008B37C9"/>
    <w:rsid w:val="008B388C"/>
    <w:rsid w:val="008B3DE9"/>
    <w:rsid w:val="008B45D3"/>
    <w:rsid w:val="008B46FF"/>
    <w:rsid w:val="008B4CFE"/>
    <w:rsid w:val="008B4E30"/>
    <w:rsid w:val="008B53AD"/>
    <w:rsid w:val="008B5ED8"/>
    <w:rsid w:val="008B6373"/>
    <w:rsid w:val="008B7360"/>
    <w:rsid w:val="008B74D0"/>
    <w:rsid w:val="008B75CD"/>
    <w:rsid w:val="008B771E"/>
    <w:rsid w:val="008B78DD"/>
    <w:rsid w:val="008B7A65"/>
    <w:rsid w:val="008C0075"/>
    <w:rsid w:val="008C0558"/>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2F85"/>
    <w:rsid w:val="008D342F"/>
    <w:rsid w:val="008D3785"/>
    <w:rsid w:val="008D3E9E"/>
    <w:rsid w:val="008D4CEE"/>
    <w:rsid w:val="008D4FC2"/>
    <w:rsid w:val="008D519E"/>
    <w:rsid w:val="008D5406"/>
    <w:rsid w:val="008D58CA"/>
    <w:rsid w:val="008D5ACC"/>
    <w:rsid w:val="008D5AF4"/>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6ABF"/>
    <w:rsid w:val="008E71B1"/>
    <w:rsid w:val="008E7435"/>
    <w:rsid w:val="008E743E"/>
    <w:rsid w:val="008E7869"/>
    <w:rsid w:val="008E7E42"/>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660"/>
    <w:rsid w:val="008F694F"/>
    <w:rsid w:val="008F69C9"/>
    <w:rsid w:val="008F6F40"/>
    <w:rsid w:val="008F720E"/>
    <w:rsid w:val="008F76FD"/>
    <w:rsid w:val="008F7E49"/>
    <w:rsid w:val="008F7F38"/>
    <w:rsid w:val="00900089"/>
    <w:rsid w:val="00900734"/>
    <w:rsid w:val="0090079D"/>
    <w:rsid w:val="00900807"/>
    <w:rsid w:val="009008A3"/>
    <w:rsid w:val="00900A2B"/>
    <w:rsid w:val="00900C29"/>
    <w:rsid w:val="009010DC"/>
    <w:rsid w:val="00901656"/>
    <w:rsid w:val="00901C3F"/>
    <w:rsid w:val="00902144"/>
    <w:rsid w:val="00902564"/>
    <w:rsid w:val="00902B8F"/>
    <w:rsid w:val="00902FF8"/>
    <w:rsid w:val="009030EF"/>
    <w:rsid w:val="009033EE"/>
    <w:rsid w:val="00903764"/>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4EC7"/>
    <w:rsid w:val="00925220"/>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50151"/>
    <w:rsid w:val="00950ADB"/>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DDE"/>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3464"/>
    <w:rsid w:val="00973C1E"/>
    <w:rsid w:val="00974058"/>
    <w:rsid w:val="009744E2"/>
    <w:rsid w:val="0097466B"/>
    <w:rsid w:val="009752A8"/>
    <w:rsid w:val="0097573A"/>
    <w:rsid w:val="00975887"/>
    <w:rsid w:val="00976231"/>
    <w:rsid w:val="00977B11"/>
    <w:rsid w:val="00977F83"/>
    <w:rsid w:val="009800DB"/>
    <w:rsid w:val="0098049B"/>
    <w:rsid w:val="0098081F"/>
    <w:rsid w:val="00980BE2"/>
    <w:rsid w:val="00981498"/>
    <w:rsid w:val="00981528"/>
    <w:rsid w:val="00981716"/>
    <w:rsid w:val="00982045"/>
    <w:rsid w:val="00982435"/>
    <w:rsid w:val="0098269D"/>
    <w:rsid w:val="009828ED"/>
    <w:rsid w:val="00983D16"/>
    <w:rsid w:val="0098466A"/>
    <w:rsid w:val="009857B5"/>
    <w:rsid w:val="009857D4"/>
    <w:rsid w:val="00985B83"/>
    <w:rsid w:val="00986035"/>
    <w:rsid w:val="00986473"/>
    <w:rsid w:val="00986B97"/>
    <w:rsid w:val="009872DC"/>
    <w:rsid w:val="00987373"/>
    <w:rsid w:val="00987513"/>
    <w:rsid w:val="00987764"/>
    <w:rsid w:val="009877BD"/>
    <w:rsid w:val="009877FA"/>
    <w:rsid w:val="00987E63"/>
    <w:rsid w:val="00990372"/>
    <w:rsid w:val="00990797"/>
    <w:rsid w:val="00990DE6"/>
    <w:rsid w:val="0099100A"/>
    <w:rsid w:val="009912BD"/>
    <w:rsid w:val="00991DA9"/>
    <w:rsid w:val="00992398"/>
    <w:rsid w:val="00992BF9"/>
    <w:rsid w:val="00992CEF"/>
    <w:rsid w:val="00993468"/>
    <w:rsid w:val="00993823"/>
    <w:rsid w:val="009938F1"/>
    <w:rsid w:val="00993B16"/>
    <w:rsid w:val="00994118"/>
    <w:rsid w:val="009949D5"/>
    <w:rsid w:val="00994AF2"/>
    <w:rsid w:val="00995CA7"/>
    <w:rsid w:val="00995F22"/>
    <w:rsid w:val="00996081"/>
    <w:rsid w:val="009963A7"/>
    <w:rsid w:val="0099666B"/>
    <w:rsid w:val="00996A5E"/>
    <w:rsid w:val="00996D99"/>
    <w:rsid w:val="009974CC"/>
    <w:rsid w:val="00997848"/>
    <w:rsid w:val="009A0028"/>
    <w:rsid w:val="009A035A"/>
    <w:rsid w:val="009A03EF"/>
    <w:rsid w:val="009A164C"/>
    <w:rsid w:val="009A1AE4"/>
    <w:rsid w:val="009A1D4D"/>
    <w:rsid w:val="009A1E91"/>
    <w:rsid w:val="009A1F7C"/>
    <w:rsid w:val="009A21CA"/>
    <w:rsid w:val="009A27BE"/>
    <w:rsid w:val="009A30C2"/>
    <w:rsid w:val="009A36DF"/>
    <w:rsid w:val="009A3709"/>
    <w:rsid w:val="009A3780"/>
    <w:rsid w:val="009A3EFB"/>
    <w:rsid w:val="009A4584"/>
    <w:rsid w:val="009A4747"/>
    <w:rsid w:val="009A489E"/>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967"/>
    <w:rsid w:val="009B3DAF"/>
    <w:rsid w:val="009B404E"/>
    <w:rsid w:val="009B480A"/>
    <w:rsid w:val="009B49F9"/>
    <w:rsid w:val="009B4E75"/>
    <w:rsid w:val="009B5055"/>
    <w:rsid w:val="009B57B6"/>
    <w:rsid w:val="009B5A04"/>
    <w:rsid w:val="009B5E6A"/>
    <w:rsid w:val="009B609E"/>
    <w:rsid w:val="009B61EF"/>
    <w:rsid w:val="009B6208"/>
    <w:rsid w:val="009B626A"/>
    <w:rsid w:val="009B62CD"/>
    <w:rsid w:val="009B6642"/>
    <w:rsid w:val="009B69C5"/>
    <w:rsid w:val="009B6C6F"/>
    <w:rsid w:val="009B735D"/>
    <w:rsid w:val="009B7872"/>
    <w:rsid w:val="009B7E85"/>
    <w:rsid w:val="009B7F65"/>
    <w:rsid w:val="009C0577"/>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7AD"/>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410"/>
    <w:rsid w:val="00A44596"/>
    <w:rsid w:val="00A44AE0"/>
    <w:rsid w:val="00A44AF0"/>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1FB3"/>
    <w:rsid w:val="00A521B6"/>
    <w:rsid w:val="00A52CB7"/>
    <w:rsid w:val="00A52F19"/>
    <w:rsid w:val="00A54507"/>
    <w:rsid w:val="00A54772"/>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4B0"/>
    <w:rsid w:val="00AF294E"/>
    <w:rsid w:val="00AF3B0F"/>
    <w:rsid w:val="00AF3E90"/>
    <w:rsid w:val="00AF3F33"/>
    <w:rsid w:val="00AF4325"/>
    <w:rsid w:val="00AF49D2"/>
    <w:rsid w:val="00AF4BD3"/>
    <w:rsid w:val="00AF5878"/>
    <w:rsid w:val="00AF5C48"/>
    <w:rsid w:val="00AF5EDC"/>
    <w:rsid w:val="00AF5FB4"/>
    <w:rsid w:val="00AF6EAD"/>
    <w:rsid w:val="00AF6FA8"/>
    <w:rsid w:val="00AF74F0"/>
    <w:rsid w:val="00B000CD"/>
    <w:rsid w:val="00B001D7"/>
    <w:rsid w:val="00B00850"/>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5DC1"/>
    <w:rsid w:val="00B26111"/>
    <w:rsid w:val="00B2644A"/>
    <w:rsid w:val="00B26E36"/>
    <w:rsid w:val="00B26ED0"/>
    <w:rsid w:val="00B2700F"/>
    <w:rsid w:val="00B270B0"/>
    <w:rsid w:val="00B27955"/>
    <w:rsid w:val="00B30012"/>
    <w:rsid w:val="00B30819"/>
    <w:rsid w:val="00B30A31"/>
    <w:rsid w:val="00B30EE6"/>
    <w:rsid w:val="00B311E2"/>
    <w:rsid w:val="00B314EA"/>
    <w:rsid w:val="00B31A5C"/>
    <w:rsid w:val="00B31A64"/>
    <w:rsid w:val="00B31A90"/>
    <w:rsid w:val="00B31C2C"/>
    <w:rsid w:val="00B32122"/>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5C1"/>
    <w:rsid w:val="00B717CA"/>
    <w:rsid w:val="00B7195C"/>
    <w:rsid w:val="00B72354"/>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017"/>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B2E"/>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877"/>
    <w:rsid w:val="00BC5B06"/>
    <w:rsid w:val="00BC6323"/>
    <w:rsid w:val="00BC655A"/>
    <w:rsid w:val="00BC6A2F"/>
    <w:rsid w:val="00BC6F63"/>
    <w:rsid w:val="00BC7433"/>
    <w:rsid w:val="00BC76FB"/>
    <w:rsid w:val="00BD00A4"/>
    <w:rsid w:val="00BD03EF"/>
    <w:rsid w:val="00BD043F"/>
    <w:rsid w:val="00BD0B5A"/>
    <w:rsid w:val="00BD0D11"/>
    <w:rsid w:val="00BD188E"/>
    <w:rsid w:val="00BD1C44"/>
    <w:rsid w:val="00BD1DDF"/>
    <w:rsid w:val="00BD248B"/>
    <w:rsid w:val="00BD25EB"/>
    <w:rsid w:val="00BD2BCE"/>
    <w:rsid w:val="00BD3BE5"/>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19B5"/>
    <w:rsid w:val="00BE22FC"/>
    <w:rsid w:val="00BE247D"/>
    <w:rsid w:val="00BE290C"/>
    <w:rsid w:val="00BE2AF6"/>
    <w:rsid w:val="00BE31B1"/>
    <w:rsid w:val="00BE3613"/>
    <w:rsid w:val="00BE3614"/>
    <w:rsid w:val="00BE3DA6"/>
    <w:rsid w:val="00BE4380"/>
    <w:rsid w:val="00BE4843"/>
    <w:rsid w:val="00BE48F5"/>
    <w:rsid w:val="00BE4A16"/>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7852"/>
    <w:rsid w:val="00BE79E1"/>
    <w:rsid w:val="00BE7BA6"/>
    <w:rsid w:val="00BF0050"/>
    <w:rsid w:val="00BF0C3D"/>
    <w:rsid w:val="00BF119F"/>
    <w:rsid w:val="00BF1282"/>
    <w:rsid w:val="00BF186D"/>
    <w:rsid w:val="00BF18B1"/>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881"/>
    <w:rsid w:val="00C07F29"/>
    <w:rsid w:val="00C10020"/>
    <w:rsid w:val="00C102F8"/>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4ED7"/>
    <w:rsid w:val="00C153EF"/>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08D7"/>
    <w:rsid w:val="00C211B3"/>
    <w:rsid w:val="00C2133D"/>
    <w:rsid w:val="00C217E6"/>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8E2"/>
    <w:rsid w:val="00C31EE9"/>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26D"/>
    <w:rsid w:val="00C4734E"/>
    <w:rsid w:val="00C47574"/>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30C2"/>
    <w:rsid w:val="00C6325B"/>
    <w:rsid w:val="00C637F6"/>
    <w:rsid w:val="00C638F8"/>
    <w:rsid w:val="00C63DD8"/>
    <w:rsid w:val="00C63FA7"/>
    <w:rsid w:val="00C6416E"/>
    <w:rsid w:val="00C6437E"/>
    <w:rsid w:val="00C64818"/>
    <w:rsid w:val="00C65185"/>
    <w:rsid w:val="00C65820"/>
    <w:rsid w:val="00C65D22"/>
    <w:rsid w:val="00C66651"/>
    <w:rsid w:val="00C66B3F"/>
    <w:rsid w:val="00C66DB7"/>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081"/>
    <w:rsid w:val="00C75315"/>
    <w:rsid w:val="00C7564F"/>
    <w:rsid w:val="00C7569E"/>
    <w:rsid w:val="00C77076"/>
    <w:rsid w:val="00C7749D"/>
    <w:rsid w:val="00C778E1"/>
    <w:rsid w:val="00C77ECB"/>
    <w:rsid w:val="00C77F69"/>
    <w:rsid w:val="00C80008"/>
    <w:rsid w:val="00C8028F"/>
    <w:rsid w:val="00C81F1D"/>
    <w:rsid w:val="00C82304"/>
    <w:rsid w:val="00C8231B"/>
    <w:rsid w:val="00C830E6"/>
    <w:rsid w:val="00C832F8"/>
    <w:rsid w:val="00C83374"/>
    <w:rsid w:val="00C833A9"/>
    <w:rsid w:val="00C8363B"/>
    <w:rsid w:val="00C83A84"/>
    <w:rsid w:val="00C83D35"/>
    <w:rsid w:val="00C84746"/>
    <w:rsid w:val="00C84B80"/>
    <w:rsid w:val="00C85015"/>
    <w:rsid w:val="00C8502B"/>
    <w:rsid w:val="00C8502D"/>
    <w:rsid w:val="00C858B4"/>
    <w:rsid w:val="00C85CD7"/>
    <w:rsid w:val="00C85CDE"/>
    <w:rsid w:val="00C86305"/>
    <w:rsid w:val="00C8655F"/>
    <w:rsid w:val="00C865B5"/>
    <w:rsid w:val="00C86E80"/>
    <w:rsid w:val="00C87699"/>
    <w:rsid w:val="00C87C6A"/>
    <w:rsid w:val="00C903C1"/>
    <w:rsid w:val="00C90432"/>
    <w:rsid w:val="00C904D0"/>
    <w:rsid w:val="00C9095F"/>
    <w:rsid w:val="00C90D00"/>
    <w:rsid w:val="00C91667"/>
    <w:rsid w:val="00C91B00"/>
    <w:rsid w:val="00C91D63"/>
    <w:rsid w:val="00C925A3"/>
    <w:rsid w:val="00C9277A"/>
    <w:rsid w:val="00C92E5E"/>
    <w:rsid w:val="00C93EDD"/>
    <w:rsid w:val="00C940E9"/>
    <w:rsid w:val="00C942FE"/>
    <w:rsid w:val="00C94501"/>
    <w:rsid w:val="00C945AE"/>
    <w:rsid w:val="00C94931"/>
    <w:rsid w:val="00C94C94"/>
    <w:rsid w:val="00C95144"/>
    <w:rsid w:val="00C953C9"/>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0C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AB4"/>
    <w:rsid w:val="00CB7FE7"/>
    <w:rsid w:val="00CC0196"/>
    <w:rsid w:val="00CC05B2"/>
    <w:rsid w:val="00CC0AC5"/>
    <w:rsid w:val="00CC0B16"/>
    <w:rsid w:val="00CC1290"/>
    <w:rsid w:val="00CC15DC"/>
    <w:rsid w:val="00CC1985"/>
    <w:rsid w:val="00CC1A38"/>
    <w:rsid w:val="00CC1DE0"/>
    <w:rsid w:val="00CC2BBD"/>
    <w:rsid w:val="00CC2D0B"/>
    <w:rsid w:val="00CC2FF9"/>
    <w:rsid w:val="00CC3195"/>
    <w:rsid w:val="00CC3518"/>
    <w:rsid w:val="00CC39B2"/>
    <w:rsid w:val="00CC46C4"/>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699"/>
    <w:rsid w:val="00CF0898"/>
    <w:rsid w:val="00CF0C0F"/>
    <w:rsid w:val="00CF0C76"/>
    <w:rsid w:val="00CF0CDF"/>
    <w:rsid w:val="00CF0DAD"/>
    <w:rsid w:val="00CF1013"/>
    <w:rsid w:val="00CF1566"/>
    <w:rsid w:val="00CF21C3"/>
    <w:rsid w:val="00CF22E9"/>
    <w:rsid w:val="00CF2A51"/>
    <w:rsid w:val="00CF2E97"/>
    <w:rsid w:val="00CF33D7"/>
    <w:rsid w:val="00CF3C16"/>
    <w:rsid w:val="00CF3C65"/>
    <w:rsid w:val="00CF3FB1"/>
    <w:rsid w:val="00CF433C"/>
    <w:rsid w:val="00CF44AB"/>
    <w:rsid w:val="00CF4861"/>
    <w:rsid w:val="00CF48F8"/>
    <w:rsid w:val="00CF4B71"/>
    <w:rsid w:val="00CF4D9C"/>
    <w:rsid w:val="00CF51F0"/>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61F"/>
    <w:rsid w:val="00D21784"/>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46C"/>
    <w:rsid w:val="00D305C5"/>
    <w:rsid w:val="00D306C3"/>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66F5"/>
    <w:rsid w:val="00D37241"/>
    <w:rsid w:val="00D37873"/>
    <w:rsid w:val="00D37FA2"/>
    <w:rsid w:val="00D40639"/>
    <w:rsid w:val="00D40A37"/>
    <w:rsid w:val="00D41607"/>
    <w:rsid w:val="00D41B1C"/>
    <w:rsid w:val="00D427CE"/>
    <w:rsid w:val="00D428A6"/>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A5D"/>
    <w:rsid w:val="00D65E58"/>
    <w:rsid w:val="00D66133"/>
    <w:rsid w:val="00D6628A"/>
    <w:rsid w:val="00D666FE"/>
    <w:rsid w:val="00D668A0"/>
    <w:rsid w:val="00D668B3"/>
    <w:rsid w:val="00D66B41"/>
    <w:rsid w:val="00D67043"/>
    <w:rsid w:val="00D67078"/>
    <w:rsid w:val="00D675A9"/>
    <w:rsid w:val="00D7008E"/>
    <w:rsid w:val="00D70815"/>
    <w:rsid w:val="00D70F44"/>
    <w:rsid w:val="00D71816"/>
    <w:rsid w:val="00D727C5"/>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8CB"/>
    <w:rsid w:val="00D81FFB"/>
    <w:rsid w:val="00D8342D"/>
    <w:rsid w:val="00D83F23"/>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595"/>
    <w:rsid w:val="00D90863"/>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F90"/>
    <w:rsid w:val="00DD302D"/>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7B"/>
    <w:rsid w:val="00DF4F96"/>
    <w:rsid w:val="00DF5BBE"/>
    <w:rsid w:val="00DF5F11"/>
    <w:rsid w:val="00DF627B"/>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41A"/>
    <w:rsid w:val="00E145B4"/>
    <w:rsid w:val="00E153C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E2"/>
    <w:rsid w:val="00E45138"/>
    <w:rsid w:val="00E45739"/>
    <w:rsid w:val="00E45B65"/>
    <w:rsid w:val="00E46CE4"/>
    <w:rsid w:val="00E474A1"/>
    <w:rsid w:val="00E47E03"/>
    <w:rsid w:val="00E502C5"/>
    <w:rsid w:val="00E50457"/>
    <w:rsid w:val="00E5056F"/>
    <w:rsid w:val="00E50791"/>
    <w:rsid w:val="00E50CC7"/>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9EA"/>
    <w:rsid w:val="00E635AB"/>
    <w:rsid w:val="00E640C5"/>
    <w:rsid w:val="00E648D9"/>
    <w:rsid w:val="00E65089"/>
    <w:rsid w:val="00E65363"/>
    <w:rsid w:val="00E653FF"/>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18D"/>
    <w:rsid w:val="00E716FC"/>
    <w:rsid w:val="00E7212E"/>
    <w:rsid w:val="00E72674"/>
    <w:rsid w:val="00E726E3"/>
    <w:rsid w:val="00E72A86"/>
    <w:rsid w:val="00E72BFB"/>
    <w:rsid w:val="00E72D1D"/>
    <w:rsid w:val="00E72E01"/>
    <w:rsid w:val="00E73325"/>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0D3"/>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34C"/>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416"/>
    <w:rsid w:val="00EB36E3"/>
    <w:rsid w:val="00EB3C3A"/>
    <w:rsid w:val="00EB4E2E"/>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1C67"/>
    <w:rsid w:val="00F22376"/>
    <w:rsid w:val="00F22422"/>
    <w:rsid w:val="00F22536"/>
    <w:rsid w:val="00F22577"/>
    <w:rsid w:val="00F22B4F"/>
    <w:rsid w:val="00F23A13"/>
    <w:rsid w:val="00F23B33"/>
    <w:rsid w:val="00F248C2"/>
    <w:rsid w:val="00F24BDA"/>
    <w:rsid w:val="00F24EFF"/>
    <w:rsid w:val="00F25978"/>
    <w:rsid w:val="00F25B61"/>
    <w:rsid w:val="00F26584"/>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4C8D"/>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4D80"/>
    <w:rsid w:val="00F85276"/>
    <w:rsid w:val="00F85413"/>
    <w:rsid w:val="00F855E9"/>
    <w:rsid w:val="00F85F38"/>
    <w:rsid w:val="00F861EF"/>
    <w:rsid w:val="00F863BB"/>
    <w:rsid w:val="00F86626"/>
    <w:rsid w:val="00F86721"/>
    <w:rsid w:val="00F867EB"/>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40BE"/>
    <w:rsid w:val="00FB4250"/>
    <w:rsid w:val="00FB4624"/>
    <w:rsid w:val="00FB4DFF"/>
    <w:rsid w:val="00FB4EF3"/>
    <w:rsid w:val="00FB4F08"/>
    <w:rsid w:val="00FB582E"/>
    <w:rsid w:val="00FB599A"/>
    <w:rsid w:val="00FB5EFE"/>
    <w:rsid w:val="00FB6053"/>
    <w:rsid w:val="00FB6ADF"/>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B3F"/>
    <w:rsid w:val="00FD1E69"/>
    <w:rsid w:val="00FD277B"/>
    <w:rsid w:val="00FD28F9"/>
    <w:rsid w:val="00FD2C59"/>
    <w:rsid w:val="00FD2CC7"/>
    <w:rsid w:val="00FD2EAD"/>
    <w:rsid w:val="00FD334A"/>
    <w:rsid w:val="00FD3B8C"/>
    <w:rsid w:val="00FD3C75"/>
    <w:rsid w:val="00FD469E"/>
    <w:rsid w:val="00FD4AAC"/>
    <w:rsid w:val="00FD4AB5"/>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C70"/>
    <w:rsid w:val="00FE1D10"/>
    <w:rsid w:val="00FE1D89"/>
    <w:rsid w:val="00FE1DE1"/>
    <w:rsid w:val="00FE1EED"/>
    <w:rsid w:val="00FE2220"/>
    <w:rsid w:val="00FE2248"/>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2278"/>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92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92DB9"/>
    <w:pPr>
      <w:pBdr>
        <w:top w:val="none" w:sz="0" w:space="0" w:color="auto"/>
      </w:pBdr>
      <w:spacing w:before="180"/>
      <w:outlineLvl w:val="1"/>
    </w:pPr>
    <w:rPr>
      <w:sz w:val="32"/>
    </w:rPr>
  </w:style>
  <w:style w:type="paragraph" w:styleId="Heading3">
    <w:name w:val="heading 3"/>
    <w:basedOn w:val="Heading2"/>
    <w:next w:val="Normal"/>
    <w:link w:val="Heading3Char"/>
    <w:qFormat/>
    <w:rsid w:val="00692DB9"/>
    <w:pPr>
      <w:spacing w:before="120"/>
      <w:outlineLvl w:val="2"/>
    </w:pPr>
    <w:rPr>
      <w:sz w:val="28"/>
    </w:rPr>
  </w:style>
  <w:style w:type="paragraph" w:styleId="Heading4">
    <w:name w:val="heading 4"/>
    <w:basedOn w:val="Heading3"/>
    <w:next w:val="Normal"/>
    <w:link w:val="Heading4Char"/>
    <w:qFormat/>
    <w:rsid w:val="00692DB9"/>
    <w:pPr>
      <w:ind w:left="1418" w:hanging="1418"/>
      <w:outlineLvl w:val="3"/>
    </w:pPr>
    <w:rPr>
      <w:sz w:val="24"/>
    </w:rPr>
  </w:style>
  <w:style w:type="paragraph" w:styleId="Heading5">
    <w:name w:val="heading 5"/>
    <w:basedOn w:val="Heading4"/>
    <w:next w:val="Normal"/>
    <w:link w:val="Heading5Char"/>
    <w:qFormat/>
    <w:rsid w:val="00692DB9"/>
    <w:pPr>
      <w:ind w:left="1701" w:hanging="1701"/>
      <w:outlineLvl w:val="4"/>
    </w:pPr>
    <w:rPr>
      <w:sz w:val="22"/>
    </w:rPr>
  </w:style>
  <w:style w:type="paragraph" w:styleId="Heading6">
    <w:name w:val="heading 6"/>
    <w:basedOn w:val="H6"/>
    <w:next w:val="Normal"/>
    <w:qFormat/>
    <w:rsid w:val="00692DB9"/>
    <w:pPr>
      <w:outlineLvl w:val="5"/>
    </w:pPr>
  </w:style>
  <w:style w:type="paragraph" w:styleId="Heading7">
    <w:name w:val="heading 7"/>
    <w:basedOn w:val="H6"/>
    <w:next w:val="Normal"/>
    <w:qFormat/>
    <w:rsid w:val="00692DB9"/>
    <w:pPr>
      <w:outlineLvl w:val="6"/>
    </w:pPr>
  </w:style>
  <w:style w:type="paragraph" w:styleId="Heading8">
    <w:name w:val="heading 8"/>
    <w:basedOn w:val="Heading1"/>
    <w:next w:val="Normal"/>
    <w:qFormat/>
    <w:rsid w:val="00692DB9"/>
    <w:pPr>
      <w:ind w:left="0" w:firstLine="0"/>
      <w:outlineLvl w:val="7"/>
    </w:pPr>
  </w:style>
  <w:style w:type="paragraph" w:styleId="Heading9">
    <w:name w:val="heading 9"/>
    <w:basedOn w:val="Heading8"/>
    <w:next w:val="Normal"/>
    <w:qFormat/>
    <w:rsid w:val="00692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92DB9"/>
    <w:pPr>
      <w:ind w:left="1985" w:hanging="1985"/>
      <w:outlineLvl w:val="9"/>
    </w:pPr>
    <w:rPr>
      <w:sz w:val="20"/>
    </w:rPr>
  </w:style>
  <w:style w:type="paragraph" w:styleId="List3">
    <w:name w:val="List 3"/>
    <w:basedOn w:val="List2"/>
    <w:rsid w:val="00692DB9"/>
    <w:pPr>
      <w:ind w:left="1135"/>
    </w:pPr>
  </w:style>
  <w:style w:type="paragraph" w:styleId="List2">
    <w:name w:val="List 2"/>
    <w:basedOn w:val="List"/>
    <w:rsid w:val="00692DB9"/>
    <w:pPr>
      <w:ind w:left="851"/>
    </w:pPr>
  </w:style>
  <w:style w:type="paragraph" w:styleId="List">
    <w:name w:val="List"/>
    <w:basedOn w:val="Normal"/>
    <w:rsid w:val="00692DB9"/>
    <w:pPr>
      <w:ind w:left="568" w:hanging="284"/>
    </w:pPr>
  </w:style>
  <w:style w:type="paragraph" w:styleId="TOC7">
    <w:name w:val="toc 7"/>
    <w:basedOn w:val="TOC6"/>
    <w:next w:val="Normal"/>
    <w:semiHidden/>
    <w:rsid w:val="00692DB9"/>
    <w:pPr>
      <w:ind w:left="2268" w:hanging="2268"/>
    </w:pPr>
  </w:style>
  <w:style w:type="paragraph" w:styleId="TOC6">
    <w:name w:val="toc 6"/>
    <w:basedOn w:val="TOC5"/>
    <w:next w:val="Normal"/>
    <w:semiHidden/>
    <w:rsid w:val="00692DB9"/>
    <w:pPr>
      <w:ind w:left="1985" w:hanging="1985"/>
    </w:pPr>
  </w:style>
  <w:style w:type="paragraph" w:styleId="TOC5">
    <w:name w:val="toc 5"/>
    <w:basedOn w:val="TOC4"/>
    <w:semiHidden/>
    <w:rsid w:val="00692DB9"/>
    <w:pPr>
      <w:ind w:left="1701" w:hanging="1701"/>
    </w:pPr>
  </w:style>
  <w:style w:type="paragraph" w:styleId="TOC4">
    <w:name w:val="toc 4"/>
    <w:basedOn w:val="TOC3"/>
    <w:semiHidden/>
    <w:rsid w:val="00692DB9"/>
    <w:pPr>
      <w:ind w:left="1418" w:hanging="1418"/>
    </w:pPr>
  </w:style>
  <w:style w:type="paragraph" w:styleId="TOC3">
    <w:name w:val="toc 3"/>
    <w:basedOn w:val="TOC2"/>
    <w:semiHidden/>
    <w:rsid w:val="00692DB9"/>
    <w:pPr>
      <w:ind w:left="1134" w:hanging="1134"/>
    </w:pPr>
  </w:style>
  <w:style w:type="paragraph" w:styleId="TOC2">
    <w:name w:val="toc 2"/>
    <w:basedOn w:val="TOC1"/>
    <w:semiHidden/>
    <w:rsid w:val="00692DB9"/>
    <w:pPr>
      <w:keepNext w:val="0"/>
      <w:spacing w:before="0"/>
      <w:ind w:left="851" w:hanging="851"/>
    </w:pPr>
    <w:rPr>
      <w:sz w:val="20"/>
    </w:rPr>
  </w:style>
  <w:style w:type="paragraph" w:styleId="TOC1">
    <w:name w:val="toc 1"/>
    <w:semiHidden/>
    <w:rsid w:val="00692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692DB9"/>
    <w:pPr>
      <w:ind w:left="851"/>
    </w:pPr>
  </w:style>
  <w:style w:type="paragraph" w:styleId="ListNumber">
    <w:name w:val="List Number"/>
    <w:basedOn w:val="List"/>
    <w:rsid w:val="00692DB9"/>
  </w:style>
  <w:style w:type="paragraph" w:styleId="ListBullet4">
    <w:name w:val="List Bullet 4"/>
    <w:basedOn w:val="ListBullet3"/>
    <w:rsid w:val="00692DB9"/>
    <w:pPr>
      <w:ind w:left="1418"/>
    </w:pPr>
  </w:style>
  <w:style w:type="paragraph" w:styleId="ListBullet3">
    <w:name w:val="List Bullet 3"/>
    <w:basedOn w:val="ListBullet2"/>
    <w:rsid w:val="00692DB9"/>
    <w:pPr>
      <w:ind w:left="1135"/>
    </w:pPr>
  </w:style>
  <w:style w:type="paragraph" w:styleId="ListBullet2">
    <w:name w:val="List Bullet 2"/>
    <w:basedOn w:val="ListBullet"/>
    <w:rsid w:val="00692DB9"/>
    <w:pPr>
      <w:ind w:left="851"/>
    </w:pPr>
  </w:style>
  <w:style w:type="paragraph" w:styleId="ListBullet">
    <w:name w:val="List Bullet"/>
    <w:basedOn w:val="List"/>
    <w:rsid w:val="00692DB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692DB9"/>
    <w:pPr>
      <w:ind w:left="1702"/>
    </w:pPr>
  </w:style>
  <w:style w:type="paragraph" w:styleId="TOC8">
    <w:name w:val="toc 8"/>
    <w:basedOn w:val="TOC1"/>
    <w:semiHidden/>
    <w:rsid w:val="00692DB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692DB9"/>
    <w:pPr>
      <w:jc w:val="center"/>
    </w:pPr>
    <w:rPr>
      <w:i/>
    </w:rPr>
  </w:style>
  <w:style w:type="paragraph" w:styleId="Header">
    <w:name w:val="header"/>
    <w:link w:val="HeaderChar"/>
    <w:rsid w:val="00692DB9"/>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692DB9"/>
    <w:pPr>
      <w:keepLines/>
      <w:spacing w:after="0"/>
      <w:ind w:left="454" w:hanging="454"/>
    </w:pPr>
    <w:rPr>
      <w:sz w:val="16"/>
    </w:rPr>
  </w:style>
  <w:style w:type="paragraph" w:styleId="List5">
    <w:name w:val="List 5"/>
    <w:basedOn w:val="List4"/>
    <w:rsid w:val="00692DB9"/>
    <w:pPr>
      <w:ind w:left="1702"/>
    </w:pPr>
  </w:style>
  <w:style w:type="paragraph" w:styleId="List4">
    <w:name w:val="List 4"/>
    <w:basedOn w:val="List3"/>
    <w:rsid w:val="00692DB9"/>
    <w:pPr>
      <w:ind w:left="1418"/>
    </w:pPr>
  </w:style>
  <w:style w:type="paragraph" w:styleId="TOC9">
    <w:name w:val="toc 9"/>
    <w:basedOn w:val="TOC8"/>
    <w:semiHidden/>
    <w:rsid w:val="00692DB9"/>
    <w:pPr>
      <w:ind w:left="1418" w:hanging="1418"/>
    </w:pPr>
  </w:style>
  <w:style w:type="paragraph" w:styleId="Index1">
    <w:name w:val="index 1"/>
    <w:basedOn w:val="Normal"/>
    <w:semiHidden/>
    <w:rsid w:val="00692DB9"/>
    <w:pPr>
      <w:keepLines/>
      <w:spacing w:after="0"/>
    </w:pPr>
  </w:style>
  <w:style w:type="paragraph" w:styleId="Index2">
    <w:name w:val="index 2"/>
    <w:basedOn w:val="Index1"/>
    <w:semiHidden/>
    <w:rsid w:val="00692DB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692DB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692DB9"/>
  </w:style>
  <w:style w:type="paragraph" w:customStyle="1" w:styleId="TAL">
    <w:name w:val="TAL"/>
    <w:basedOn w:val="Normal"/>
    <w:link w:val="TALCar"/>
    <w:rsid w:val="00692DB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692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692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92DB9"/>
    <w:pPr>
      <w:outlineLvl w:val="9"/>
    </w:pPr>
  </w:style>
  <w:style w:type="paragraph" w:customStyle="1" w:styleId="TAH">
    <w:name w:val="TAH"/>
    <w:basedOn w:val="TAC"/>
    <w:link w:val="TAHCar"/>
    <w:rsid w:val="00692DB9"/>
    <w:rPr>
      <w:b/>
    </w:rPr>
  </w:style>
  <w:style w:type="paragraph" w:customStyle="1" w:styleId="TAC">
    <w:name w:val="TAC"/>
    <w:basedOn w:val="TAL"/>
    <w:rsid w:val="00692DB9"/>
    <w:pPr>
      <w:jc w:val="center"/>
    </w:pPr>
  </w:style>
  <w:style w:type="paragraph" w:customStyle="1" w:styleId="TF">
    <w:name w:val="TF"/>
    <w:aliases w:val="left"/>
    <w:basedOn w:val="TH"/>
    <w:link w:val="TFChar"/>
    <w:rsid w:val="00692DB9"/>
    <w:pPr>
      <w:keepNext w:val="0"/>
      <w:spacing w:before="0" w:after="240"/>
    </w:pPr>
  </w:style>
  <w:style w:type="paragraph" w:customStyle="1" w:styleId="TH">
    <w:name w:val="TH"/>
    <w:basedOn w:val="Normal"/>
    <w:link w:val="THChar"/>
    <w:rsid w:val="00692DB9"/>
    <w:pPr>
      <w:keepNext/>
      <w:keepLines/>
      <w:spacing w:before="60"/>
      <w:jc w:val="center"/>
    </w:pPr>
    <w:rPr>
      <w:rFonts w:ascii="Arial" w:hAnsi="Arial"/>
      <w:b/>
    </w:rPr>
  </w:style>
  <w:style w:type="paragraph" w:customStyle="1" w:styleId="NO">
    <w:name w:val="NO"/>
    <w:basedOn w:val="Normal"/>
    <w:link w:val="NOChar"/>
    <w:rsid w:val="00692DB9"/>
    <w:pPr>
      <w:keepLines/>
      <w:ind w:left="1135" w:hanging="851"/>
    </w:pPr>
  </w:style>
  <w:style w:type="paragraph" w:customStyle="1" w:styleId="EX">
    <w:name w:val="EX"/>
    <w:basedOn w:val="Normal"/>
    <w:rsid w:val="00692DB9"/>
    <w:pPr>
      <w:keepLines/>
      <w:ind w:left="1702" w:hanging="1418"/>
    </w:pPr>
  </w:style>
  <w:style w:type="paragraph" w:customStyle="1" w:styleId="FP">
    <w:name w:val="FP"/>
    <w:basedOn w:val="Normal"/>
    <w:rsid w:val="00692DB9"/>
    <w:pPr>
      <w:spacing w:after="0"/>
    </w:pPr>
  </w:style>
  <w:style w:type="paragraph" w:customStyle="1" w:styleId="LD">
    <w:name w:val="LD"/>
    <w:rsid w:val="00692D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92DB9"/>
    <w:pPr>
      <w:spacing w:after="0"/>
    </w:pPr>
  </w:style>
  <w:style w:type="paragraph" w:customStyle="1" w:styleId="EW">
    <w:name w:val="EW"/>
    <w:basedOn w:val="EX"/>
    <w:rsid w:val="00692DB9"/>
    <w:pPr>
      <w:spacing w:after="0"/>
    </w:pPr>
  </w:style>
  <w:style w:type="paragraph" w:customStyle="1" w:styleId="EQ">
    <w:name w:val="EQ"/>
    <w:basedOn w:val="Normal"/>
    <w:next w:val="Normal"/>
    <w:rsid w:val="00692DB9"/>
    <w:pPr>
      <w:keepLines/>
      <w:tabs>
        <w:tab w:val="center" w:pos="4536"/>
        <w:tab w:val="right" w:pos="9072"/>
      </w:tabs>
    </w:pPr>
    <w:rPr>
      <w:noProof/>
    </w:rPr>
  </w:style>
  <w:style w:type="paragraph" w:customStyle="1" w:styleId="NF">
    <w:name w:val="NF"/>
    <w:basedOn w:val="NO"/>
    <w:rsid w:val="00692DB9"/>
    <w:pPr>
      <w:keepNext/>
      <w:spacing w:after="0"/>
    </w:pPr>
    <w:rPr>
      <w:rFonts w:ascii="Arial" w:hAnsi="Arial"/>
      <w:sz w:val="18"/>
    </w:rPr>
  </w:style>
  <w:style w:type="paragraph" w:customStyle="1" w:styleId="PL">
    <w:name w:val="PL"/>
    <w:link w:val="PLChar"/>
    <w:rsid w:val="00692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2DB9"/>
    <w:pPr>
      <w:jc w:val="right"/>
    </w:pPr>
  </w:style>
  <w:style w:type="paragraph" w:customStyle="1" w:styleId="TAN">
    <w:name w:val="TAN"/>
    <w:basedOn w:val="TAL"/>
    <w:rsid w:val="00692DB9"/>
    <w:pPr>
      <w:ind w:left="851" w:hanging="851"/>
    </w:pPr>
  </w:style>
  <w:style w:type="paragraph" w:customStyle="1" w:styleId="ZA">
    <w:name w:val="ZA"/>
    <w:rsid w:val="00692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2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92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92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92DB9"/>
    <w:pPr>
      <w:framePr w:wrap="notBeside" w:y="16161"/>
    </w:pPr>
  </w:style>
  <w:style w:type="character" w:customStyle="1" w:styleId="ZGSM">
    <w:name w:val="ZGSM"/>
    <w:rsid w:val="00692DB9"/>
  </w:style>
  <w:style w:type="paragraph" w:customStyle="1" w:styleId="ZG">
    <w:name w:val="ZG"/>
    <w:rsid w:val="00692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92DB9"/>
    <w:rPr>
      <w:color w:val="FF0000"/>
    </w:rPr>
  </w:style>
  <w:style w:type="paragraph" w:customStyle="1" w:styleId="B2">
    <w:name w:val="B2"/>
    <w:basedOn w:val="List2"/>
    <w:link w:val="B2Char"/>
    <w:rsid w:val="00692DB9"/>
  </w:style>
  <w:style w:type="paragraph" w:customStyle="1" w:styleId="B3">
    <w:name w:val="B3"/>
    <w:basedOn w:val="List3"/>
    <w:link w:val="B3Char2"/>
    <w:rsid w:val="00692DB9"/>
  </w:style>
  <w:style w:type="paragraph" w:customStyle="1" w:styleId="B4">
    <w:name w:val="B4"/>
    <w:basedOn w:val="List4"/>
    <w:link w:val="B4Char"/>
    <w:rsid w:val="00692DB9"/>
  </w:style>
  <w:style w:type="paragraph" w:customStyle="1" w:styleId="B5">
    <w:name w:val="B5"/>
    <w:basedOn w:val="List5"/>
    <w:link w:val="B5Char"/>
    <w:rsid w:val="00692DB9"/>
  </w:style>
  <w:style w:type="paragraph" w:customStyle="1" w:styleId="ZTD">
    <w:name w:val="ZTD"/>
    <w:basedOn w:val="ZB"/>
    <w:rsid w:val="00692DB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5.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8D35B980-EF2E-43D7-8E06-4CEA22411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1600</Words>
  <Characters>9125</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108</cp:revision>
  <cp:lastPrinted>2014-08-13T09:20:00Z</cp:lastPrinted>
  <dcterms:created xsi:type="dcterms:W3CDTF">2025-02-03T10:25:00Z</dcterms:created>
  <dcterms:modified xsi:type="dcterms:W3CDTF">2025-02-07T08:31:00Z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